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90A42" w:rsidR="4F41DC39" w:rsidP="4F41DC39" w:rsidRDefault="4F41DC39" w14:paraId="205E2FAE" w14:textId="6B038AC9">
      <w:pPr>
        <w:pStyle w:val="Heading1"/>
        <w:jc w:val="center"/>
        <w:rPr>
          <w:rFonts w:ascii="Lato" w:hAnsi="Lato"/>
        </w:rPr>
      </w:pPr>
      <w:bookmarkStart w:name="_GoBack" w:id="0"/>
    </w:p>
    <w:p w:rsidRPr="00490A42" w:rsidR="00634EF5" w:rsidP="1FBFBFFA" w:rsidRDefault="184DABBB" w14:paraId="374A8DB8" w14:textId="5A714C82">
      <w:pPr>
        <w:pStyle w:val="Heading1"/>
        <w:jc w:val="center"/>
        <w:rPr>
          <w:rFonts w:ascii="Lato" w:hAnsi="Lato"/>
        </w:rPr>
      </w:pPr>
      <w:r w:rsidRPr="00490A42">
        <w:rPr>
          <w:rFonts w:ascii="Lato" w:hAnsi="Lato"/>
        </w:rPr>
        <w:t>Definitions of s</w:t>
      </w:r>
      <w:r w:rsidRPr="00490A42" w:rsidR="00634EF5">
        <w:rPr>
          <w:rFonts w:ascii="Lato" w:hAnsi="Lato"/>
        </w:rPr>
        <w:t xml:space="preserve">tudy </w:t>
      </w:r>
      <w:r w:rsidRPr="00490A42" w:rsidR="0A37F54C">
        <w:rPr>
          <w:rFonts w:ascii="Lato" w:hAnsi="Lato"/>
        </w:rPr>
        <w:t>c</w:t>
      </w:r>
      <w:r w:rsidRPr="00490A42" w:rsidR="00634EF5">
        <w:rPr>
          <w:rFonts w:ascii="Lato" w:hAnsi="Lato"/>
        </w:rPr>
        <w:t>ategories</w:t>
      </w:r>
      <w:r w:rsidRPr="00490A42" w:rsidR="52B47F28">
        <w:rPr>
          <w:rFonts w:ascii="Lato" w:hAnsi="Lato"/>
        </w:rPr>
        <w:t xml:space="preserve"> and t</w:t>
      </w:r>
      <w:r w:rsidRPr="00490A42" w:rsidR="00634EF5">
        <w:rPr>
          <w:rFonts w:ascii="Lato" w:hAnsi="Lato"/>
        </w:rPr>
        <w:t>ypes</w:t>
      </w:r>
    </w:p>
    <w:p w:rsidRPr="00490A42" w:rsidR="00634EF5" w:rsidP="00FE39FC" w:rsidRDefault="00634EF5" w14:paraId="6493ABA1" w14:textId="77777777">
      <w:pPr>
        <w:rPr>
          <w:rFonts w:ascii="Lato" w:hAnsi="Lato"/>
          <w:szCs w:val="22"/>
        </w:rPr>
      </w:pPr>
    </w:p>
    <w:p w:rsidRPr="00490A42" w:rsidR="33A1ABD0" w:rsidP="1FBFBFFA" w:rsidRDefault="00634EF5" w14:paraId="638782AA" w14:textId="722F760A">
      <w:pPr>
        <w:pStyle w:val="Heading2"/>
        <w:rPr>
          <w:rFonts w:ascii="Lato" w:hAnsi="Lato"/>
          <w:color w:val="0070C0"/>
        </w:rPr>
      </w:pPr>
      <w:r w:rsidRPr="00490A42">
        <w:rPr>
          <w:rFonts w:ascii="Lato" w:hAnsi="Lato"/>
          <w:color w:val="0070C0"/>
        </w:rPr>
        <w:t>Study categories</w:t>
      </w:r>
    </w:p>
    <w:p w:rsidRPr="00490A42" w:rsidR="00634EF5" w:rsidP="00634EF5" w:rsidRDefault="00634EF5" w14:paraId="7A753377" w14:textId="0DF4FC7E">
      <w:pPr>
        <w:jc w:val="both"/>
        <w:rPr>
          <w:rFonts w:ascii="Lato" w:hAnsi="Lato"/>
        </w:rPr>
      </w:pPr>
      <w:r w:rsidRPr="00490A42">
        <w:rPr>
          <w:rStyle w:val="Heading3Char"/>
          <w:rFonts w:ascii="Lato" w:hAnsi="Lato"/>
          <w:sz w:val="24"/>
        </w:rPr>
        <w:t>Research</w:t>
      </w:r>
      <w:r w:rsidRPr="00490A42">
        <w:rPr>
          <w:rFonts w:ascii="Lato" w:hAnsi="Lato"/>
        </w:rPr>
        <w:t xml:space="preserve">: </w:t>
      </w:r>
      <w:r w:rsidRPr="00490A42" w:rsidR="00670C03">
        <w:rPr>
          <w:rFonts w:ascii="Lato" w:hAnsi="Lato"/>
        </w:rPr>
        <w:t xml:space="preserve">Research aims to answer specific questions, find solutions/solve problems and gain insights using rigorous methods based on the principles of </w:t>
      </w:r>
      <w:r w:rsidRPr="00490A42" w:rsidR="00670C03">
        <w:rPr>
          <w:rFonts w:ascii="Lato" w:hAnsi="Lato"/>
          <w:b/>
          <w:bCs/>
        </w:rPr>
        <w:t>scientific inquiry and integrity</w:t>
      </w:r>
      <w:r w:rsidRPr="00490A42" w:rsidR="00670C03">
        <w:rPr>
          <w:rFonts w:ascii="Lato" w:hAnsi="Lato"/>
        </w:rPr>
        <w:t xml:space="preserve">. Research involves the </w:t>
      </w:r>
      <w:r w:rsidRPr="00490A42" w:rsidR="00670C03">
        <w:rPr>
          <w:rFonts w:ascii="Lato" w:hAnsi="Lato"/>
          <w:b/>
          <w:bCs/>
        </w:rPr>
        <w:t>creation of new knowledge</w:t>
      </w:r>
      <w:r w:rsidRPr="00490A42" w:rsidR="00670C03">
        <w:rPr>
          <w:rFonts w:ascii="Lato" w:hAnsi="Lato"/>
        </w:rPr>
        <w:t xml:space="preserve"> and/or the use of existing knowledge in a new and creative way to generate new understandings, theories and/or methodologies. It can also be to </w:t>
      </w:r>
      <w:r w:rsidRPr="00490A42" w:rsidR="00670C03">
        <w:rPr>
          <w:rFonts w:ascii="Lato" w:hAnsi="Lato"/>
          <w:b/>
          <w:bCs/>
          <w:lang w:val="en-US"/>
        </w:rPr>
        <w:t>test hypotheses</w:t>
      </w:r>
      <w:r w:rsidRPr="00490A42" w:rsidR="00670C03">
        <w:rPr>
          <w:rFonts w:ascii="Lato" w:hAnsi="Lato"/>
          <w:lang w:val="en-US"/>
        </w:rPr>
        <w:t xml:space="preserve">, confirm facts, and reaffirm the results of previous work. </w:t>
      </w:r>
      <w:r w:rsidRPr="00490A42">
        <w:rPr>
          <w:rFonts w:ascii="Lato" w:hAnsi="Lato"/>
        </w:rPr>
        <w:t xml:space="preserve">This could include synthesis and analysis of previous research. In general, research </w:t>
      </w:r>
      <w:r w:rsidRPr="00490A42" w:rsidR="00670C03">
        <w:rPr>
          <w:rFonts w:ascii="Lato" w:hAnsi="Lato"/>
          <w:b/>
          <w:bCs/>
        </w:rPr>
        <w:t>advances broad knowledge and theory</w:t>
      </w:r>
      <w:r w:rsidRPr="00490A42" w:rsidR="00670C03">
        <w:rPr>
          <w:rFonts w:ascii="Lato" w:hAnsi="Lato"/>
        </w:rPr>
        <w:t xml:space="preserve"> and therefore research outputs should</w:t>
      </w:r>
      <w:r w:rsidRPr="00490A42">
        <w:rPr>
          <w:rFonts w:ascii="Lato" w:hAnsi="Lato"/>
        </w:rPr>
        <w:t xml:space="preserve"> be shared externally and include learnings and recommendations that apply to multiple programs, responses, or contexts. </w:t>
      </w:r>
    </w:p>
    <w:p w:rsidRPr="00490A42" w:rsidR="00634EF5" w:rsidP="00634EF5" w:rsidRDefault="00634EF5" w14:paraId="4966CC81" w14:textId="77777777">
      <w:pPr>
        <w:jc w:val="both"/>
        <w:rPr>
          <w:rFonts w:ascii="Lato" w:hAnsi="Lato"/>
          <w:b/>
        </w:rPr>
      </w:pPr>
    </w:p>
    <w:p w:rsidRPr="00490A42" w:rsidR="00634EF5" w:rsidP="66EA8588" w:rsidRDefault="00634EF5" w14:paraId="039158EA" w14:textId="6F5594DD">
      <w:pPr>
        <w:rPr>
          <w:rFonts w:ascii="Lato" w:hAnsi="Lato"/>
        </w:rPr>
      </w:pPr>
      <w:r w:rsidRPr="00490A42">
        <w:rPr>
          <w:rStyle w:val="Heading3Char"/>
          <w:rFonts w:ascii="Lato" w:hAnsi="Lato"/>
          <w:sz w:val="24"/>
        </w:rPr>
        <w:t>Evaluation</w:t>
      </w:r>
      <w:r w:rsidRPr="00490A42">
        <w:rPr>
          <w:rFonts w:ascii="Lato" w:hAnsi="Lato"/>
        </w:rPr>
        <w:t xml:space="preserve">: Evaluation is </w:t>
      </w:r>
      <w:r w:rsidRPr="00490A42" w:rsidR="62B43FF0">
        <w:rPr>
          <w:rFonts w:ascii="Lato" w:hAnsi="Lato"/>
        </w:rPr>
        <w:t xml:space="preserve">the </w:t>
      </w:r>
      <w:r w:rsidRPr="00490A42">
        <w:rPr>
          <w:rFonts w:ascii="Lato" w:hAnsi="Lato"/>
        </w:rPr>
        <w:t xml:space="preserve">process </w:t>
      </w:r>
      <w:r w:rsidRPr="00490A42" w:rsidR="006A216C">
        <w:rPr>
          <w:rFonts w:ascii="Lato" w:hAnsi="Lato"/>
        </w:rPr>
        <w:t>to</w:t>
      </w:r>
      <w:r w:rsidRPr="00490A42">
        <w:rPr>
          <w:rFonts w:ascii="Lato" w:hAnsi="Lato"/>
        </w:rPr>
        <w:t xml:space="preserve"> assess the </w:t>
      </w:r>
      <w:r w:rsidRPr="00490A42" w:rsidR="006A216C">
        <w:rPr>
          <w:rFonts w:ascii="Lato" w:hAnsi="Lato"/>
        </w:rPr>
        <w:t xml:space="preserve">appropriateness, feasibility, </w:t>
      </w:r>
      <w:r w:rsidRPr="00490A42" w:rsidR="006A216C">
        <w:rPr>
          <w:rFonts w:ascii="Lato" w:hAnsi="Lato"/>
          <w:b/>
          <w:bCs/>
        </w:rPr>
        <w:t>efficiency</w:t>
      </w:r>
      <w:r w:rsidRPr="00490A42" w:rsidR="006A216C">
        <w:rPr>
          <w:rFonts w:ascii="Lato" w:hAnsi="Lato"/>
        </w:rPr>
        <w:t xml:space="preserve">, </w:t>
      </w:r>
      <w:r w:rsidRPr="00490A42">
        <w:rPr>
          <w:rFonts w:ascii="Lato" w:hAnsi="Lato"/>
          <w:b/>
          <w:bCs/>
        </w:rPr>
        <w:t>effectiveness</w:t>
      </w:r>
      <w:r w:rsidRPr="00490A42">
        <w:rPr>
          <w:rFonts w:ascii="Lato" w:hAnsi="Lato"/>
        </w:rPr>
        <w:t>,</w:t>
      </w:r>
      <w:r w:rsidRPr="00490A42" w:rsidR="006A216C">
        <w:rPr>
          <w:rFonts w:ascii="Lato" w:hAnsi="Lato"/>
        </w:rPr>
        <w:t xml:space="preserve"> impact</w:t>
      </w:r>
      <w:r w:rsidRPr="00490A42" w:rsidR="00670C03">
        <w:rPr>
          <w:rFonts w:ascii="Lato" w:hAnsi="Lato"/>
        </w:rPr>
        <w:t>,</w:t>
      </w:r>
      <w:r w:rsidRPr="00490A42" w:rsidR="006A216C">
        <w:rPr>
          <w:rFonts w:ascii="Lato" w:hAnsi="Lato"/>
        </w:rPr>
        <w:t xml:space="preserve"> sustainability</w:t>
      </w:r>
      <w:r w:rsidRPr="00490A42" w:rsidR="00670C03">
        <w:rPr>
          <w:rFonts w:ascii="Lato" w:hAnsi="Lato"/>
        </w:rPr>
        <w:t xml:space="preserve"> and/or</w:t>
      </w:r>
      <w:r w:rsidRPr="00490A42" w:rsidR="006A216C">
        <w:rPr>
          <w:rFonts w:ascii="Lato" w:hAnsi="Lato"/>
        </w:rPr>
        <w:t xml:space="preserve"> </w:t>
      </w:r>
      <w:r w:rsidRPr="00490A42" w:rsidR="00670C03">
        <w:rPr>
          <w:rFonts w:ascii="Lato" w:hAnsi="Lato"/>
          <w:b/>
          <w:bCs/>
        </w:rPr>
        <w:t>cost-benefit</w:t>
      </w:r>
      <w:r w:rsidRPr="00490A42" w:rsidR="00670C03">
        <w:rPr>
          <w:rFonts w:ascii="Lato" w:hAnsi="Lato"/>
        </w:rPr>
        <w:t xml:space="preserve"> </w:t>
      </w:r>
      <w:r w:rsidRPr="00490A42">
        <w:rPr>
          <w:rFonts w:ascii="Lato" w:hAnsi="Lato"/>
        </w:rPr>
        <w:t xml:space="preserve">of an </w:t>
      </w:r>
      <w:r w:rsidRPr="00490A42" w:rsidR="006A216C">
        <w:rPr>
          <w:rFonts w:ascii="Lato" w:hAnsi="Lato"/>
        </w:rPr>
        <w:t xml:space="preserve">intervention. Interventions being evaluated could range from nudges, operational changes, to </w:t>
      </w:r>
      <w:r w:rsidRPr="00490A42">
        <w:rPr>
          <w:rFonts w:ascii="Lato" w:hAnsi="Lato"/>
        </w:rPr>
        <w:t>project</w:t>
      </w:r>
      <w:r w:rsidRPr="00490A42" w:rsidR="006A216C">
        <w:rPr>
          <w:rFonts w:ascii="Lato" w:hAnsi="Lato"/>
        </w:rPr>
        <w:t>s</w:t>
      </w:r>
      <w:r w:rsidRPr="00490A42">
        <w:rPr>
          <w:rFonts w:ascii="Lato" w:hAnsi="Lato"/>
        </w:rPr>
        <w:t>, programme</w:t>
      </w:r>
      <w:r w:rsidRPr="00490A42" w:rsidR="006A216C">
        <w:rPr>
          <w:rFonts w:ascii="Lato" w:hAnsi="Lato"/>
        </w:rPr>
        <w:t>s, strategies, policies</w:t>
      </w:r>
      <w:r w:rsidRPr="00490A42">
        <w:rPr>
          <w:rFonts w:ascii="Lato" w:hAnsi="Lato"/>
        </w:rPr>
        <w:t>,</w:t>
      </w:r>
      <w:r w:rsidRPr="00490A42" w:rsidR="006A216C">
        <w:rPr>
          <w:rFonts w:ascii="Lato" w:hAnsi="Lato"/>
        </w:rPr>
        <w:t xml:space="preserve"> and more</w:t>
      </w:r>
      <w:r w:rsidRPr="00490A42">
        <w:rPr>
          <w:rFonts w:ascii="Lato" w:hAnsi="Lato"/>
        </w:rPr>
        <w:t xml:space="preserve">. </w:t>
      </w:r>
      <w:r w:rsidRPr="00490A42" w:rsidR="00A36C6E">
        <w:rPr>
          <w:rFonts w:ascii="Lato" w:hAnsi="Lato"/>
        </w:rPr>
        <w:t>Evaluations can have multiple and varied purposes, however most frequently focus on</w:t>
      </w:r>
      <w:r w:rsidRPr="00490A42" w:rsidR="00670C03">
        <w:rPr>
          <w:rFonts w:ascii="Lato" w:hAnsi="Lato"/>
        </w:rPr>
        <w:t xml:space="preserve"> judging the</w:t>
      </w:r>
      <w:r w:rsidRPr="00490A42" w:rsidR="00CC412E">
        <w:rPr>
          <w:rFonts w:ascii="Lato" w:hAnsi="Lato"/>
        </w:rPr>
        <w:t xml:space="preserve"> quality,</w:t>
      </w:r>
      <w:r w:rsidRPr="00490A42" w:rsidR="00670C03">
        <w:rPr>
          <w:rFonts w:ascii="Lato" w:hAnsi="Lato"/>
        </w:rPr>
        <w:t xml:space="preserve"> </w:t>
      </w:r>
      <w:r w:rsidRPr="00490A42" w:rsidR="00CC412E">
        <w:rPr>
          <w:rFonts w:ascii="Lato" w:hAnsi="Lato"/>
        </w:rPr>
        <w:t xml:space="preserve">merit or worth of the intervention; </w:t>
      </w:r>
      <w:r w:rsidRPr="00490A42" w:rsidR="00A36C6E">
        <w:rPr>
          <w:rFonts w:ascii="Lato" w:hAnsi="Lato"/>
        </w:rPr>
        <w:t xml:space="preserve">identifying how to continuously improve and adapt </w:t>
      </w:r>
      <w:r w:rsidRPr="00490A42" w:rsidR="009006E8">
        <w:rPr>
          <w:rFonts w:ascii="Lato" w:hAnsi="Lato"/>
        </w:rPr>
        <w:t xml:space="preserve">the intervention </w:t>
      </w:r>
      <w:r w:rsidRPr="00490A42" w:rsidR="00CC412E">
        <w:rPr>
          <w:rFonts w:ascii="Lato" w:hAnsi="Lato"/>
        </w:rPr>
        <w:t>and/</w:t>
      </w:r>
      <w:r w:rsidRPr="00490A42" w:rsidR="009006E8">
        <w:rPr>
          <w:rFonts w:ascii="Lato" w:hAnsi="Lato"/>
        </w:rPr>
        <w:t xml:space="preserve">or </w:t>
      </w:r>
      <w:r w:rsidRPr="00490A42" w:rsidR="00CC412E">
        <w:rPr>
          <w:rFonts w:ascii="Lato" w:hAnsi="Lato"/>
        </w:rPr>
        <w:t>its i</w:t>
      </w:r>
      <w:r w:rsidRPr="00490A42" w:rsidR="009006E8">
        <w:rPr>
          <w:rFonts w:ascii="Lato" w:hAnsi="Lato"/>
        </w:rPr>
        <w:t>mplementation</w:t>
      </w:r>
      <w:r w:rsidRPr="00490A42" w:rsidR="00A36C6E">
        <w:rPr>
          <w:rFonts w:ascii="Lato" w:hAnsi="Lato"/>
        </w:rPr>
        <w:t xml:space="preserve">; determining </w:t>
      </w:r>
      <w:r w:rsidRPr="00490A42" w:rsidR="006A216C">
        <w:rPr>
          <w:rFonts w:ascii="Lato" w:hAnsi="Lato"/>
        </w:rPr>
        <w:t xml:space="preserve">whether </w:t>
      </w:r>
      <w:r w:rsidRPr="00490A42" w:rsidR="00A36C6E">
        <w:rPr>
          <w:rFonts w:ascii="Lato" w:hAnsi="Lato"/>
        </w:rPr>
        <w:t xml:space="preserve">an intervention works and whether to </w:t>
      </w:r>
      <w:r w:rsidRPr="00490A42" w:rsidR="006A216C">
        <w:rPr>
          <w:rFonts w:ascii="Lato" w:hAnsi="Lato"/>
        </w:rPr>
        <w:t>continue, cease or scale-up</w:t>
      </w:r>
      <w:r w:rsidRPr="00490A42" w:rsidR="00A36C6E">
        <w:rPr>
          <w:rFonts w:ascii="Lato" w:hAnsi="Lato"/>
        </w:rPr>
        <w:t>; meeting</w:t>
      </w:r>
      <w:r w:rsidRPr="00490A42" w:rsidR="006A216C">
        <w:rPr>
          <w:rFonts w:ascii="Lato" w:hAnsi="Lato"/>
        </w:rPr>
        <w:t xml:space="preserve"> </w:t>
      </w:r>
      <w:r w:rsidRPr="00490A42">
        <w:rPr>
          <w:rFonts w:ascii="Lato" w:hAnsi="Lato"/>
        </w:rPr>
        <w:t xml:space="preserve">accountability </w:t>
      </w:r>
      <w:r w:rsidRPr="00490A42" w:rsidR="00A36C6E">
        <w:rPr>
          <w:rFonts w:ascii="Lato" w:hAnsi="Lato"/>
        </w:rPr>
        <w:t xml:space="preserve">requirements; </w:t>
      </w:r>
      <w:r w:rsidRPr="00490A42">
        <w:rPr>
          <w:rFonts w:ascii="Lato" w:hAnsi="Lato"/>
        </w:rPr>
        <w:t>and learning</w:t>
      </w:r>
      <w:r w:rsidRPr="00490A42" w:rsidR="00A36C6E">
        <w:rPr>
          <w:rFonts w:ascii="Lato" w:hAnsi="Lato"/>
        </w:rPr>
        <w:t xml:space="preserve"> for future intervention design and innovation</w:t>
      </w:r>
      <w:r w:rsidRPr="00490A42">
        <w:rPr>
          <w:rFonts w:ascii="Lato" w:hAnsi="Lato"/>
        </w:rPr>
        <w:t>.</w:t>
      </w:r>
      <w:r w:rsidRPr="00490A42" w:rsidR="00CC412E">
        <w:rPr>
          <w:rFonts w:ascii="Lato" w:hAnsi="Lato"/>
        </w:rPr>
        <w:t xml:space="preserve"> Evaluation that uses </w:t>
      </w:r>
      <w:r w:rsidRPr="00490A42" w:rsidR="00CC412E">
        <w:rPr>
          <w:rFonts w:ascii="Lato" w:hAnsi="Lato"/>
          <w:b/>
          <w:bCs/>
        </w:rPr>
        <w:t>rigorous</w:t>
      </w:r>
      <w:r w:rsidRPr="00490A42" w:rsidR="00CC412E">
        <w:rPr>
          <w:rFonts w:ascii="Lato" w:hAnsi="Lato"/>
        </w:rPr>
        <w:t xml:space="preserve">, </w:t>
      </w:r>
      <w:r w:rsidRPr="00490A42" w:rsidR="00CC412E">
        <w:rPr>
          <w:rFonts w:ascii="Lato" w:hAnsi="Lato"/>
          <w:b/>
          <w:bCs/>
        </w:rPr>
        <w:t>systematic</w:t>
      </w:r>
      <w:r w:rsidRPr="00490A42" w:rsidR="00CC412E">
        <w:rPr>
          <w:rFonts w:ascii="Lato" w:hAnsi="Lato"/>
        </w:rPr>
        <w:t xml:space="preserve"> and </w:t>
      </w:r>
      <w:r w:rsidRPr="00490A42" w:rsidR="00CC412E">
        <w:rPr>
          <w:rFonts w:ascii="Lato" w:hAnsi="Lato"/>
          <w:b/>
          <w:bCs/>
        </w:rPr>
        <w:t>objective</w:t>
      </w:r>
      <w:r w:rsidRPr="00490A42" w:rsidR="00CC412E">
        <w:rPr>
          <w:rFonts w:ascii="Lato" w:hAnsi="Lato"/>
        </w:rPr>
        <w:t xml:space="preserve"> processes are considered to be a sub-set of research. Evaluative judgements that do not use such methods are more appropriately defined as assessments or reviews. </w:t>
      </w:r>
    </w:p>
    <w:p w:rsidRPr="00490A42" w:rsidR="66EA8588" w:rsidP="66EA8588" w:rsidRDefault="66EA8588" w14:paraId="6EC4138C" w14:textId="71BEF733">
      <w:pPr>
        <w:rPr>
          <w:rFonts w:ascii="Lato" w:hAnsi="Lato"/>
        </w:rPr>
      </w:pPr>
    </w:p>
    <w:p w:rsidRPr="00490A42" w:rsidR="054156EF" w:rsidP="66EA8588" w:rsidRDefault="054156EF" w14:paraId="68543AD0" w14:textId="5FA0AE2D">
      <w:pPr>
        <w:rPr>
          <w:rFonts w:ascii="Lato" w:hAnsi="Lato"/>
          <w:color w:val="FF0000"/>
        </w:rPr>
      </w:pPr>
      <w:r w:rsidRPr="00490A42">
        <w:rPr>
          <w:rFonts w:ascii="Lato" w:hAnsi="Lato"/>
          <w:color w:val="FF0000"/>
        </w:rPr>
        <w:t xml:space="preserve">All evaluations that are uploaded onto the </w:t>
      </w:r>
      <w:hyperlink r:id="rId12">
        <w:r w:rsidRPr="00490A42" w:rsidR="6306E465">
          <w:rPr>
            <w:rStyle w:val="Hyperlink"/>
            <w:rFonts w:ascii="Lato" w:hAnsi="Lato"/>
          </w:rPr>
          <w:t>Resource Centre</w:t>
        </w:r>
      </w:hyperlink>
      <w:r w:rsidRPr="00490A42">
        <w:rPr>
          <w:rFonts w:ascii="Lato" w:hAnsi="Lato"/>
          <w:color w:val="FF0000"/>
        </w:rPr>
        <w:t xml:space="preserve"> </w:t>
      </w:r>
      <w:r w:rsidRPr="00490A42">
        <w:rPr>
          <w:rFonts w:ascii="Lato" w:hAnsi="Lato"/>
          <w:b/>
          <w:bCs/>
          <w:color w:val="FF0000"/>
        </w:rPr>
        <w:t>must</w:t>
      </w:r>
      <w:r w:rsidRPr="00490A42">
        <w:rPr>
          <w:rFonts w:ascii="Lato" w:hAnsi="Lato"/>
          <w:color w:val="FF0000"/>
        </w:rPr>
        <w:t xml:space="preserve"> be scored</w:t>
      </w:r>
      <w:r w:rsidRPr="00490A42" w:rsidR="773DFF62">
        <w:rPr>
          <w:rFonts w:ascii="Lato" w:hAnsi="Lato"/>
          <w:color w:val="FF0000"/>
        </w:rPr>
        <w:t xml:space="preserve"> for evaluation quality</w:t>
      </w:r>
      <w:r w:rsidRPr="00490A42">
        <w:rPr>
          <w:rFonts w:ascii="Lato" w:hAnsi="Lato"/>
          <w:color w:val="FF0000"/>
        </w:rPr>
        <w:t xml:space="preserve">, using the </w:t>
      </w:r>
      <w:hyperlink r:id="rId13">
        <w:r w:rsidRPr="00490A42">
          <w:rPr>
            <w:rStyle w:val="Hyperlink"/>
            <w:rFonts w:ascii="Lato" w:hAnsi="Lato"/>
            <w:color w:val="FF0000"/>
          </w:rPr>
          <w:t>Evaluation Quality Scoring Tool</w:t>
        </w:r>
      </w:hyperlink>
      <w:r w:rsidRPr="00490A42">
        <w:rPr>
          <w:rFonts w:ascii="Lato" w:hAnsi="Lato"/>
          <w:color w:val="FF0000"/>
        </w:rPr>
        <w:t>.</w:t>
      </w:r>
    </w:p>
    <w:p w:rsidRPr="00490A42" w:rsidR="00634EF5" w:rsidP="00634EF5" w:rsidRDefault="00634EF5" w14:paraId="7607782E" w14:textId="77777777">
      <w:pPr>
        <w:jc w:val="both"/>
        <w:rPr>
          <w:rFonts w:ascii="Lato" w:hAnsi="Lato"/>
          <w:b/>
        </w:rPr>
      </w:pPr>
    </w:p>
    <w:p w:rsidRPr="00490A42" w:rsidR="00634EF5" w:rsidP="00D02C56" w:rsidRDefault="00634EF5" w14:paraId="2B6B862B" w14:textId="5A760697">
      <w:pPr>
        <w:rPr>
          <w:rFonts w:ascii="Lato" w:hAnsi="Lato"/>
        </w:rPr>
      </w:pPr>
      <w:r w:rsidRPr="00490A42">
        <w:rPr>
          <w:rStyle w:val="Heading3Char"/>
          <w:rFonts w:ascii="Lato" w:hAnsi="Lato"/>
          <w:sz w:val="24"/>
        </w:rPr>
        <w:t>Assessment</w:t>
      </w:r>
      <w:r w:rsidRPr="00490A42">
        <w:rPr>
          <w:rFonts w:ascii="Lato" w:hAnsi="Lato"/>
        </w:rPr>
        <w:t>: A</w:t>
      </w:r>
      <w:r w:rsidRPr="00490A42" w:rsidR="00CC412E">
        <w:rPr>
          <w:rFonts w:ascii="Lato" w:hAnsi="Lato"/>
        </w:rPr>
        <w:t>ssessment is a</w:t>
      </w:r>
      <w:r w:rsidRPr="00490A42">
        <w:rPr>
          <w:rFonts w:ascii="Lato" w:hAnsi="Lato"/>
        </w:rPr>
        <w:t>n activity which gathers information from different sources (secondary and or primary) to better understand the context, practices, needs and/or feasibility to help SC know how best to respond or adapt its response/programmes. Save the Children usually does not consider assessments to be a type of research, because the resulting products are commonly primarily for an internal audience and the learnings and recommendations are applied to a specific program, response, or context.</w:t>
      </w:r>
      <w:r w:rsidRPr="00490A42" w:rsidR="6A2BCD73">
        <w:rPr>
          <w:rFonts w:ascii="Lato" w:hAnsi="Lato"/>
        </w:rPr>
        <w:t xml:space="preserve"> </w:t>
      </w:r>
      <w:r w:rsidRPr="00490A42" w:rsidR="7086A0E3">
        <w:rPr>
          <w:rFonts w:ascii="Lato" w:hAnsi="Lato"/>
        </w:rPr>
        <w:t>It does not assess the same aspects as an evaluation.</w:t>
      </w:r>
    </w:p>
    <w:p w:rsidRPr="00490A42" w:rsidR="00634EF5" w:rsidP="00D02C56" w:rsidRDefault="00634EF5" w14:paraId="7499CAEC" w14:textId="64531750">
      <w:pPr>
        <w:rPr>
          <w:rFonts w:ascii="Lato" w:hAnsi="Lato"/>
        </w:rPr>
      </w:pPr>
    </w:p>
    <w:p w:rsidRPr="00490A42" w:rsidR="00634EF5" w:rsidP="66EA8588" w:rsidRDefault="6A2BCD73" w14:paraId="3F1728A0" w14:textId="572A0DC6">
      <w:pPr>
        <w:rPr>
          <w:rFonts w:ascii="Lato" w:hAnsi="Lato"/>
          <w:color w:val="FF0000"/>
        </w:rPr>
      </w:pPr>
      <w:r w:rsidRPr="00490A42">
        <w:rPr>
          <w:rFonts w:ascii="Lato" w:hAnsi="Lato"/>
          <w:color w:val="FF0000"/>
        </w:rPr>
        <w:t xml:space="preserve">Assessments that are uploaded to the Global Repository for Evaluations &amp; Assessments </w:t>
      </w:r>
      <w:r w:rsidRPr="00490A42">
        <w:rPr>
          <w:rFonts w:ascii="Lato" w:hAnsi="Lato"/>
          <w:b/>
          <w:bCs/>
          <w:color w:val="FF0000"/>
        </w:rPr>
        <w:t xml:space="preserve">should not </w:t>
      </w:r>
      <w:r w:rsidRPr="00490A42">
        <w:rPr>
          <w:rFonts w:ascii="Lato" w:hAnsi="Lato"/>
          <w:color w:val="FF0000"/>
        </w:rPr>
        <w:t>be scored for evaluation quality.</w:t>
      </w:r>
    </w:p>
    <w:p w:rsidRPr="00490A42" w:rsidR="00634EF5" w:rsidP="00634EF5" w:rsidRDefault="00634EF5" w14:paraId="0CB1269C" w14:textId="172C89A6">
      <w:pPr>
        <w:rPr>
          <w:rFonts w:ascii="Lato" w:hAnsi="Lato"/>
          <w:szCs w:val="22"/>
        </w:rPr>
      </w:pPr>
    </w:p>
    <w:p w:rsidRPr="00490A42" w:rsidR="00634EF5" w:rsidP="19EB5D0F" w:rsidRDefault="00634EF5" w14:paraId="359D8FFE" w14:textId="2FDAFFA8">
      <w:pPr>
        <w:rPr>
          <w:rFonts w:ascii="Lato" w:hAnsi="Lato"/>
          <w:b/>
          <w:bCs/>
          <w:color w:val="0070C0"/>
          <w:sz w:val="28"/>
          <w:szCs w:val="28"/>
        </w:rPr>
      </w:pPr>
      <w:r w:rsidRPr="00490A42">
        <w:rPr>
          <w:rStyle w:val="Heading2Char"/>
          <w:rFonts w:ascii="Lato" w:hAnsi="Lato"/>
          <w:color w:val="0070C0"/>
        </w:rPr>
        <w:t>Study types</w:t>
      </w:r>
      <w:r w:rsidRPr="00490A42">
        <w:rPr>
          <w:rFonts w:ascii="Lato" w:hAnsi="Lato"/>
          <w:b/>
          <w:bCs/>
          <w:color w:val="0070C0"/>
          <w:sz w:val="28"/>
          <w:szCs w:val="28"/>
        </w:rPr>
        <w:t xml:space="preserve"> </w:t>
      </w:r>
    </w:p>
    <w:p w:rsidRPr="00490A42" w:rsidR="00D02C56" w:rsidP="00E71E83" w:rsidRDefault="00AC153D" w14:paraId="374FA622" w14:textId="1722BA53">
      <w:pPr>
        <w:rPr>
          <w:rFonts w:ascii="Lato" w:hAnsi="Lato"/>
          <w:szCs w:val="22"/>
        </w:rPr>
      </w:pPr>
      <w:r w:rsidRPr="00490A42">
        <w:rPr>
          <w:rFonts w:ascii="Lato" w:hAnsi="Lato"/>
          <w:szCs w:val="22"/>
        </w:rPr>
        <w:t>List as shown within Research, Evaluation &amp; Assessment Pipeline:</w:t>
      </w:r>
    </w:p>
    <w:p w:rsidRPr="00490A42" w:rsidR="00DF1D35" w:rsidP="0B3406FB" w:rsidRDefault="00DF1D35" w14:paraId="662030C9" w14:textId="77777777">
      <w:pPr>
        <w:pStyle w:val="ListParagraph"/>
        <w:numPr>
          <w:ilvl w:val="0"/>
          <w:numId w:val="12"/>
        </w:numPr>
        <w:rPr>
          <w:rFonts w:ascii="Lato" w:hAnsi="Lato"/>
        </w:rPr>
      </w:pPr>
      <w:r w:rsidRPr="00490A42">
        <w:rPr>
          <w:rFonts w:ascii="Lato" w:hAnsi="Lato"/>
        </w:rPr>
        <w:t>Research</w:t>
      </w:r>
    </w:p>
    <w:p w:rsidRPr="00490A42" w:rsidR="5E27765E" w:rsidP="5C441118" w:rsidRDefault="5E27765E" w14:paraId="0F183FD3" w14:textId="3206F7F5">
      <w:pPr>
        <w:pStyle w:val="ListParagraph"/>
        <w:numPr>
          <w:ilvl w:val="1"/>
          <w:numId w:val="12"/>
        </w:numPr>
        <w:rPr>
          <w:rFonts w:ascii="Lato" w:hAnsi="Lato" w:eastAsiaTheme="minorEastAsia" w:cstheme="minorBidi"/>
        </w:rPr>
      </w:pPr>
      <w:r w:rsidRPr="00490A42">
        <w:rPr>
          <w:rFonts w:ascii="Lato" w:hAnsi="Lato"/>
        </w:rPr>
        <w:t>Syntheses, systematic reviews, meta-analysis</w:t>
      </w:r>
    </w:p>
    <w:p w:rsidRPr="00490A42" w:rsidR="32100598" w:rsidP="5C441118" w:rsidRDefault="32100598" w14:paraId="530CB230" w14:textId="5FCF1EDB">
      <w:pPr>
        <w:pStyle w:val="ListParagraph"/>
        <w:numPr>
          <w:ilvl w:val="1"/>
          <w:numId w:val="12"/>
        </w:numPr>
        <w:rPr>
          <w:rFonts w:ascii="Lato" w:hAnsi="Lato" w:eastAsiaTheme="minorEastAsia" w:cstheme="minorBidi"/>
        </w:rPr>
      </w:pPr>
      <w:r w:rsidRPr="00490A42">
        <w:rPr>
          <w:rFonts w:ascii="Lato" w:hAnsi="Lato"/>
        </w:rPr>
        <w:t>Exploratory or descriptive (Who? What? Where? When? How many?)</w:t>
      </w:r>
    </w:p>
    <w:p w:rsidRPr="00490A42" w:rsidR="1665C52C" w:rsidP="5C441118" w:rsidRDefault="1665C52C" w14:paraId="64077B9F" w14:textId="730CAB6B">
      <w:pPr>
        <w:pStyle w:val="ListParagraph"/>
        <w:numPr>
          <w:ilvl w:val="1"/>
          <w:numId w:val="12"/>
        </w:numPr>
        <w:rPr>
          <w:rFonts w:ascii="Lato" w:hAnsi="Lato" w:eastAsiaTheme="minorEastAsia" w:cstheme="minorBidi"/>
        </w:rPr>
      </w:pPr>
      <w:r w:rsidRPr="00490A42">
        <w:rPr>
          <w:rFonts w:ascii="Lato" w:hAnsi="Lato"/>
        </w:rPr>
        <w:t>Formative</w:t>
      </w:r>
    </w:p>
    <w:p w:rsidRPr="00490A42" w:rsidR="00F85DBC" w:rsidP="5C441118" w:rsidRDefault="00F85DBC" w14:paraId="5D09A254" w14:textId="5A4F05E0">
      <w:pPr>
        <w:pStyle w:val="ListParagraph"/>
        <w:numPr>
          <w:ilvl w:val="1"/>
          <w:numId w:val="12"/>
        </w:numPr>
        <w:rPr>
          <w:rFonts w:ascii="Lato" w:hAnsi="Lato"/>
        </w:rPr>
      </w:pPr>
      <w:r w:rsidRPr="00490A42">
        <w:rPr>
          <w:rFonts w:ascii="Lato" w:hAnsi="Lato"/>
        </w:rPr>
        <w:t>Explanatory (Why and how come?)</w:t>
      </w:r>
    </w:p>
    <w:p w:rsidRPr="00490A42" w:rsidR="00F85DBC" w:rsidP="5D6654DD" w:rsidRDefault="00F85DBC" w14:paraId="5D0011EB" w14:textId="5578E2B5">
      <w:pPr>
        <w:pStyle w:val="ListParagraph"/>
        <w:numPr>
          <w:ilvl w:val="1"/>
          <w:numId w:val="12"/>
        </w:numPr>
        <w:rPr>
          <w:rFonts w:ascii="Lato" w:hAnsi="Lato"/>
        </w:rPr>
      </w:pPr>
      <w:r w:rsidRPr="00490A42">
        <w:rPr>
          <w:rFonts w:ascii="Lato" w:hAnsi="Lato"/>
        </w:rPr>
        <w:t>Predictive (What will happen? What if, what else, what then?)</w:t>
      </w:r>
    </w:p>
    <w:p w:rsidRPr="00490A42" w:rsidR="7702E19D" w:rsidP="5D6654DD" w:rsidRDefault="7702E19D" w14:paraId="1DC7469A" w14:textId="2530A112">
      <w:pPr>
        <w:pStyle w:val="ListParagraph"/>
        <w:numPr>
          <w:ilvl w:val="1"/>
          <w:numId w:val="12"/>
        </w:numPr>
        <w:rPr>
          <w:rFonts w:ascii="Lato" w:hAnsi="Lato"/>
        </w:rPr>
      </w:pPr>
      <w:r w:rsidRPr="00490A42">
        <w:rPr>
          <w:rFonts w:ascii="Lato" w:hAnsi="Lato"/>
        </w:rPr>
        <w:t>Other</w:t>
      </w:r>
    </w:p>
    <w:p w:rsidRPr="00490A42" w:rsidR="00DF1D35" w:rsidP="66EA8588" w:rsidRDefault="00DF1D35" w14:paraId="4FB5F047" w14:textId="5D9E4710">
      <w:pPr>
        <w:pStyle w:val="ListParagraph"/>
        <w:numPr>
          <w:ilvl w:val="0"/>
          <w:numId w:val="12"/>
        </w:numPr>
        <w:rPr>
          <w:rFonts w:ascii="Lato" w:hAnsi="Lato"/>
        </w:rPr>
      </w:pPr>
      <w:r w:rsidRPr="00490A42">
        <w:rPr>
          <w:rFonts w:ascii="Lato" w:hAnsi="Lato"/>
        </w:rPr>
        <w:t>Evaluation</w:t>
      </w:r>
      <w:r w:rsidRPr="00490A42" w:rsidR="333AE811">
        <w:rPr>
          <w:rFonts w:ascii="Lato" w:hAnsi="Lato"/>
        </w:rPr>
        <w:t xml:space="preserve"> </w:t>
      </w:r>
      <w:r w:rsidRPr="00490A42" w:rsidR="333AE811">
        <w:rPr>
          <w:rFonts w:ascii="Lato" w:hAnsi="Lato"/>
          <w:color w:val="FF0000"/>
        </w:rPr>
        <w:t>(these get scored)</w:t>
      </w:r>
    </w:p>
    <w:p w:rsidRPr="00490A42" w:rsidR="6FE80EB3" w:rsidP="5C441118" w:rsidRDefault="6FE80EB3" w14:paraId="383C5E96" w14:textId="30489E26">
      <w:pPr>
        <w:pStyle w:val="ListParagraph"/>
        <w:numPr>
          <w:ilvl w:val="1"/>
          <w:numId w:val="12"/>
        </w:numPr>
        <w:rPr>
          <w:rFonts w:ascii="Lato" w:hAnsi="Lato" w:eastAsiaTheme="minorEastAsia" w:cstheme="minorBidi"/>
        </w:rPr>
      </w:pPr>
      <w:r w:rsidRPr="00490A42">
        <w:rPr>
          <w:rFonts w:ascii="Lato" w:hAnsi="Lato"/>
        </w:rPr>
        <w:t>Process/Implementation</w:t>
      </w:r>
    </w:p>
    <w:p w:rsidRPr="00490A42" w:rsidR="6FE80EB3" w:rsidP="5C441118" w:rsidRDefault="6FE80EB3" w14:paraId="03A190E9" w14:textId="425F22B9">
      <w:pPr>
        <w:pStyle w:val="ListParagraph"/>
        <w:numPr>
          <w:ilvl w:val="1"/>
          <w:numId w:val="12"/>
        </w:numPr>
        <w:rPr>
          <w:rFonts w:ascii="Lato" w:hAnsi="Lato" w:eastAsiaTheme="minorEastAsia" w:cstheme="minorBidi"/>
        </w:rPr>
      </w:pPr>
      <w:r w:rsidRPr="00490A42">
        <w:rPr>
          <w:rFonts w:ascii="Lato" w:hAnsi="Lato"/>
        </w:rPr>
        <w:t>Operations Control Review (OCR)</w:t>
      </w:r>
    </w:p>
    <w:p w:rsidRPr="00490A42" w:rsidR="6FE80EB3" w:rsidP="5C441118" w:rsidRDefault="6FE80EB3" w14:paraId="4261FEEC" w14:textId="372EBDD2">
      <w:pPr>
        <w:pStyle w:val="ListParagraph"/>
        <w:numPr>
          <w:ilvl w:val="1"/>
          <w:numId w:val="12"/>
        </w:numPr>
        <w:rPr>
          <w:rFonts w:ascii="Lato" w:hAnsi="Lato" w:eastAsiaTheme="minorEastAsia" w:cstheme="minorBidi"/>
        </w:rPr>
      </w:pPr>
      <w:r w:rsidRPr="00490A42">
        <w:rPr>
          <w:rFonts w:ascii="Lato" w:hAnsi="Lato"/>
        </w:rPr>
        <w:lastRenderedPageBreak/>
        <w:t>Real time Review (RtR)</w:t>
      </w:r>
    </w:p>
    <w:p w:rsidRPr="00490A42" w:rsidR="6FE80EB3" w:rsidP="5C441118" w:rsidRDefault="6FE80EB3" w14:paraId="1C87D99B" w14:textId="5DA01A78">
      <w:pPr>
        <w:pStyle w:val="ListParagraph"/>
        <w:numPr>
          <w:ilvl w:val="1"/>
          <w:numId w:val="12"/>
        </w:numPr>
        <w:rPr>
          <w:rFonts w:ascii="Lato" w:hAnsi="Lato" w:eastAsiaTheme="minorEastAsia" w:cstheme="minorBidi"/>
        </w:rPr>
      </w:pPr>
      <w:r w:rsidRPr="00490A42">
        <w:rPr>
          <w:rFonts w:ascii="Lato" w:hAnsi="Lato"/>
        </w:rPr>
        <w:t>Impact/Outcome/Effectiveness/Summative</w:t>
      </w:r>
    </w:p>
    <w:p w:rsidRPr="00490A42" w:rsidR="6FE80EB3" w:rsidP="5D6654DD" w:rsidRDefault="6FE80EB3" w14:paraId="6EBC98F3" w14:textId="25BB98EA">
      <w:pPr>
        <w:pStyle w:val="ListParagraph"/>
        <w:numPr>
          <w:ilvl w:val="1"/>
          <w:numId w:val="12"/>
        </w:numPr>
        <w:rPr>
          <w:rFonts w:ascii="Lato" w:hAnsi="Lato" w:eastAsiaTheme="minorEastAsia" w:cstheme="minorBidi"/>
        </w:rPr>
      </w:pPr>
      <w:r w:rsidRPr="00490A42">
        <w:rPr>
          <w:rFonts w:ascii="Lato" w:hAnsi="Lato"/>
        </w:rPr>
        <w:t>Economic/Value for Money</w:t>
      </w:r>
    </w:p>
    <w:p w:rsidRPr="00490A42" w:rsidR="2898E6D0" w:rsidP="5D6654DD" w:rsidRDefault="2898E6D0" w14:paraId="2BA360E8" w14:textId="0BD8FD7A">
      <w:pPr>
        <w:pStyle w:val="ListParagraph"/>
        <w:numPr>
          <w:ilvl w:val="1"/>
          <w:numId w:val="12"/>
        </w:numPr>
        <w:rPr>
          <w:rFonts w:ascii="Lato" w:hAnsi="Lato" w:eastAsiaTheme="minorEastAsia" w:cstheme="minorBidi"/>
        </w:rPr>
      </w:pPr>
      <w:r w:rsidRPr="00490A42">
        <w:rPr>
          <w:rFonts w:ascii="Lato" w:hAnsi="Lato" w:eastAsiaTheme="minorEastAsia" w:cstheme="minorBidi"/>
        </w:rPr>
        <w:t>Other</w:t>
      </w:r>
    </w:p>
    <w:p w:rsidRPr="00490A42" w:rsidR="00DF1D35" w:rsidP="66EA8588" w:rsidRDefault="00DF1D35" w14:paraId="6E00DBDE" w14:textId="2B4716D1">
      <w:pPr>
        <w:pStyle w:val="ListParagraph"/>
        <w:numPr>
          <w:ilvl w:val="0"/>
          <w:numId w:val="12"/>
        </w:numPr>
        <w:rPr>
          <w:rFonts w:ascii="Lato" w:hAnsi="Lato"/>
        </w:rPr>
      </w:pPr>
      <w:r w:rsidRPr="00490A42">
        <w:rPr>
          <w:rFonts w:ascii="Lato" w:hAnsi="Lato"/>
        </w:rPr>
        <w:t>Assessment</w:t>
      </w:r>
      <w:r w:rsidRPr="00490A42" w:rsidR="64A457BC">
        <w:rPr>
          <w:rFonts w:ascii="Lato" w:hAnsi="Lato"/>
        </w:rPr>
        <w:t xml:space="preserve"> </w:t>
      </w:r>
      <w:r w:rsidRPr="00490A42" w:rsidR="64A457BC">
        <w:rPr>
          <w:rFonts w:ascii="Lato" w:hAnsi="Lato"/>
          <w:color w:val="FF0000"/>
        </w:rPr>
        <w:t>(these do not get scored!)</w:t>
      </w:r>
    </w:p>
    <w:p w:rsidRPr="00490A42" w:rsidR="754D7131" w:rsidP="5C441118" w:rsidRDefault="754D7131" w14:paraId="0BAA900C" w14:textId="53539F23">
      <w:pPr>
        <w:pStyle w:val="ListParagraph"/>
        <w:numPr>
          <w:ilvl w:val="1"/>
          <w:numId w:val="12"/>
        </w:numPr>
        <w:rPr>
          <w:rFonts w:ascii="Lato" w:hAnsi="Lato" w:eastAsiaTheme="minorEastAsia" w:cstheme="minorBidi"/>
        </w:rPr>
      </w:pPr>
      <w:r w:rsidRPr="00490A42">
        <w:rPr>
          <w:rFonts w:ascii="Lato" w:hAnsi="Lato"/>
        </w:rPr>
        <w:t>Needs/Situational analysis</w:t>
      </w:r>
    </w:p>
    <w:p w:rsidRPr="00490A42" w:rsidR="754D7131" w:rsidP="5C441118" w:rsidRDefault="754D7131" w14:paraId="2E0D86B6" w14:textId="551A44C3">
      <w:pPr>
        <w:pStyle w:val="ListParagraph"/>
        <w:numPr>
          <w:ilvl w:val="1"/>
          <w:numId w:val="12"/>
        </w:numPr>
        <w:rPr>
          <w:rFonts w:ascii="Lato" w:hAnsi="Lato" w:eastAsiaTheme="minorEastAsia" w:cstheme="minorBidi"/>
        </w:rPr>
      </w:pPr>
      <w:r w:rsidRPr="00490A42">
        <w:rPr>
          <w:rFonts w:ascii="Lato" w:hAnsi="Lato"/>
        </w:rPr>
        <w:t>Landscape/Stakeholder analysis</w:t>
      </w:r>
    </w:p>
    <w:p w:rsidRPr="00490A42" w:rsidR="754D7131" w:rsidP="5C441118" w:rsidRDefault="754D7131" w14:paraId="3F8DD774" w14:textId="62732FFA">
      <w:pPr>
        <w:pStyle w:val="ListParagraph"/>
        <w:numPr>
          <w:ilvl w:val="1"/>
          <w:numId w:val="12"/>
        </w:numPr>
        <w:rPr>
          <w:rFonts w:ascii="Lato" w:hAnsi="Lato" w:eastAsiaTheme="minorEastAsia" w:cstheme="minorBidi"/>
        </w:rPr>
      </w:pPr>
      <w:r w:rsidRPr="00490A42">
        <w:rPr>
          <w:rFonts w:ascii="Lato" w:hAnsi="Lato"/>
        </w:rPr>
        <w:t>Market analysis</w:t>
      </w:r>
    </w:p>
    <w:p w:rsidRPr="00490A42" w:rsidR="754D7131" w:rsidP="5C441118" w:rsidRDefault="754D7131" w14:paraId="6A184E7B" w14:textId="24097761">
      <w:pPr>
        <w:pStyle w:val="ListParagraph"/>
        <w:numPr>
          <w:ilvl w:val="1"/>
          <w:numId w:val="12"/>
        </w:numPr>
        <w:rPr>
          <w:rFonts w:ascii="Lato" w:hAnsi="Lato" w:eastAsiaTheme="minorEastAsia" w:cstheme="minorBidi"/>
        </w:rPr>
      </w:pPr>
      <w:r w:rsidRPr="00490A42">
        <w:rPr>
          <w:rFonts w:ascii="Lato" w:hAnsi="Lato"/>
        </w:rPr>
        <w:t>Baseline</w:t>
      </w:r>
    </w:p>
    <w:p w:rsidRPr="00490A42" w:rsidR="754D7131" w:rsidP="5C441118" w:rsidRDefault="754D7131" w14:paraId="5C70856E" w14:textId="6D2B8685">
      <w:pPr>
        <w:pStyle w:val="ListParagraph"/>
        <w:numPr>
          <w:ilvl w:val="1"/>
          <w:numId w:val="12"/>
        </w:numPr>
        <w:rPr>
          <w:rFonts w:ascii="Lato" w:hAnsi="Lato" w:eastAsiaTheme="minorEastAsia" w:cstheme="minorBidi"/>
        </w:rPr>
      </w:pPr>
      <w:r w:rsidRPr="00490A42">
        <w:rPr>
          <w:rFonts w:ascii="Lato" w:hAnsi="Lato"/>
        </w:rPr>
        <w:t>Mid-line</w:t>
      </w:r>
    </w:p>
    <w:p w:rsidRPr="00490A42" w:rsidR="754D7131" w:rsidP="5C441118" w:rsidRDefault="754D7131" w14:paraId="684A0E04" w14:textId="006E9E10">
      <w:pPr>
        <w:pStyle w:val="ListParagraph"/>
        <w:numPr>
          <w:ilvl w:val="1"/>
          <w:numId w:val="12"/>
        </w:numPr>
        <w:rPr>
          <w:rFonts w:ascii="Lato" w:hAnsi="Lato" w:eastAsiaTheme="minorEastAsia" w:cstheme="minorBidi"/>
        </w:rPr>
      </w:pPr>
      <w:r w:rsidRPr="00490A42">
        <w:rPr>
          <w:rFonts w:ascii="Lato" w:hAnsi="Lato"/>
        </w:rPr>
        <w:t>End-line (non-evaluative)</w:t>
      </w:r>
    </w:p>
    <w:p w:rsidRPr="00490A42" w:rsidR="00F85DBC" w:rsidP="5C441118" w:rsidRDefault="00F85DBC" w14:paraId="32BC2819" w14:textId="6432C3E8">
      <w:pPr>
        <w:pStyle w:val="ListParagraph"/>
        <w:numPr>
          <w:ilvl w:val="1"/>
          <w:numId w:val="12"/>
        </w:numPr>
        <w:rPr>
          <w:rFonts w:ascii="Lato" w:hAnsi="Lato"/>
        </w:rPr>
      </w:pPr>
      <w:r w:rsidRPr="00490A42">
        <w:rPr>
          <w:rFonts w:ascii="Lato" w:hAnsi="Lato"/>
        </w:rPr>
        <w:t>Gender and Power Analysis</w:t>
      </w:r>
    </w:p>
    <w:p w:rsidRPr="00490A42" w:rsidR="00F85DBC" w:rsidP="5C441118" w:rsidRDefault="00F85DBC" w14:paraId="7BD768C0" w14:textId="06A062B6">
      <w:pPr>
        <w:pStyle w:val="ListParagraph"/>
        <w:numPr>
          <w:ilvl w:val="1"/>
          <w:numId w:val="12"/>
        </w:numPr>
        <w:rPr>
          <w:rFonts w:ascii="Lato" w:hAnsi="Lato"/>
        </w:rPr>
      </w:pPr>
      <w:r w:rsidRPr="00490A42">
        <w:rPr>
          <w:rFonts w:ascii="Lato" w:hAnsi="Lato"/>
        </w:rPr>
        <w:t>Knowledge, Attitude &amp; Practices (KAP) survey</w:t>
      </w:r>
    </w:p>
    <w:p w:rsidRPr="00490A42" w:rsidR="00F85DBC" w:rsidP="5D6654DD" w:rsidRDefault="00F85DBC" w14:paraId="039575E6" w14:textId="57DF910E">
      <w:pPr>
        <w:pStyle w:val="ListParagraph"/>
        <w:numPr>
          <w:ilvl w:val="1"/>
          <w:numId w:val="12"/>
        </w:numPr>
        <w:rPr>
          <w:rFonts w:ascii="Lato" w:hAnsi="Lato"/>
        </w:rPr>
      </w:pPr>
      <w:r w:rsidRPr="00490A42">
        <w:rPr>
          <w:rFonts w:ascii="Lato" w:hAnsi="Lato"/>
        </w:rPr>
        <w:t>Organisational or Institutional capacity (OCA)</w:t>
      </w:r>
    </w:p>
    <w:p w:rsidRPr="00490A42" w:rsidR="1652C62E" w:rsidP="5D6654DD" w:rsidRDefault="1652C62E" w14:paraId="541F975A" w14:textId="3227900E">
      <w:pPr>
        <w:pStyle w:val="ListParagraph"/>
        <w:numPr>
          <w:ilvl w:val="1"/>
          <w:numId w:val="12"/>
        </w:numPr>
        <w:rPr>
          <w:rFonts w:ascii="Lato" w:hAnsi="Lato"/>
        </w:rPr>
      </w:pPr>
      <w:r w:rsidRPr="00490A42">
        <w:rPr>
          <w:rFonts w:ascii="Lato" w:hAnsi="Lato"/>
        </w:rPr>
        <w:t>Other</w:t>
      </w:r>
    </w:p>
    <w:p w:rsidRPr="00490A42" w:rsidR="00DF1D35" w:rsidP="0B3406FB" w:rsidRDefault="00F85DBC" w14:paraId="6D4A5971" w14:textId="77777777">
      <w:pPr>
        <w:pStyle w:val="ListParagraph"/>
        <w:numPr>
          <w:ilvl w:val="0"/>
          <w:numId w:val="12"/>
        </w:numPr>
        <w:rPr>
          <w:rFonts w:ascii="Lato" w:hAnsi="Lato"/>
        </w:rPr>
      </w:pPr>
      <w:r w:rsidRPr="00490A42">
        <w:rPr>
          <w:rFonts w:ascii="Lato" w:hAnsi="Lato"/>
        </w:rPr>
        <w:t xml:space="preserve">Other: </w:t>
      </w:r>
    </w:p>
    <w:p w:rsidRPr="00490A42" w:rsidR="00F85DBC" w:rsidP="00DF1D35" w:rsidRDefault="00DF1D35" w14:paraId="6EA87C70" w14:textId="2A79E2A1">
      <w:pPr>
        <w:pStyle w:val="ListParagraph"/>
        <w:numPr>
          <w:ilvl w:val="1"/>
          <w:numId w:val="12"/>
        </w:numPr>
        <w:rPr>
          <w:rFonts w:ascii="Lato" w:hAnsi="Lato"/>
        </w:rPr>
      </w:pPr>
      <w:r w:rsidRPr="00490A42">
        <w:rPr>
          <w:rFonts w:ascii="Lato" w:hAnsi="Lato"/>
        </w:rPr>
        <w:t>A</w:t>
      </w:r>
      <w:r w:rsidRPr="00490A42" w:rsidR="00F85DBC">
        <w:rPr>
          <w:rFonts w:ascii="Lato" w:hAnsi="Lato"/>
        </w:rPr>
        <w:t>fter Action Review/Lessons Learned</w:t>
      </w:r>
    </w:p>
    <w:p w:rsidRPr="00490A42" w:rsidR="00F85DBC" w:rsidP="5D6654DD" w:rsidRDefault="00F85DBC" w14:paraId="3CB88B47" w14:textId="2AEE1183">
      <w:pPr>
        <w:pStyle w:val="ListParagraph"/>
        <w:numPr>
          <w:ilvl w:val="1"/>
          <w:numId w:val="12"/>
        </w:numPr>
        <w:rPr>
          <w:rFonts w:ascii="Lato" w:hAnsi="Lato"/>
        </w:rPr>
      </w:pPr>
      <w:r w:rsidRPr="00490A42">
        <w:rPr>
          <w:rFonts w:ascii="Lato" w:hAnsi="Lato"/>
        </w:rPr>
        <w:t>Case Study/Success story</w:t>
      </w:r>
    </w:p>
    <w:p w:rsidRPr="00490A42" w:rsidR="240849B7" w:rsidP="5D6654DD" w:rsidRDefault="240849B7" w14:paraId="1CC36548" w14:textId="7220107B">
      <w:pPr>
        <w:pStyle w:val="ListParagraph"/>
        <w:numPr>
          <w:ilvl w:val="1"/>
          <w:numId w:val="12"/>
        </w:numPr>
        <w:rPr>
          <w:rFonts w:ascii="Lato" w:hAnsi="Lato"/>
        </w:rPr>
      </w:pPr>
      <w:r w:rsidRPr="00490A42">
        <w:rPr>
          <w:rFonts w:ascii="Lato" w:hAnsi="Lato"/>
        </w:rPr>
        <w:t>Other: Anything else</w:t>
      </w:r>
    </w:p>
    <w:p w:rsidRPr="00490A42" w:rsidR="00F85DBC" w:rsidP="00E71E83" w:rsidRDefault="00F85DBC" w14:paraId="33C38756" w14:textId="77777777">
      <w:pPr>
        <w:rPr>
          <w:rFonts w:ascii="Lato" w:hAnsi="Lato"/>
          <w:szCs w:val="22"/>
        </w:rPr>
      </w:pPr>
    </w:p>
    <w:p w:rsidRPr="00490A42" w:rsidR="00FC5303" w:rsidP="19EB5D0F" w:rsidRDefault="00FC5303" w14:paraId="07F479A3" w14:textId="54EF9BA6">
      <w:pPr>
        <w:pStyle w:val="Heading2"/>
        <w:rPr>
          <w:rStyle w:val="Heading3Char"/>
          <w:rFonts w:ascii="Lato" w:hAnsi="Lato"/>
          <w:b/>
          <w:bCs/>
          <w:sz w:val="24"/>
        </w:rPr>
      </w:pPr>
      <w:r w:rsidRPr="00490A42">
        <w:rPr>
          <w:rStyle w:val="Heading3Char"/>
          <w:rFonts w:ascii="Lato" w:hAnsi="Lato"/>
          <w:b/>
          <w:bCs/>
          <w:sz w:val="24"/>
        </w:rPr>
        <w:t>Research</w:t>
      </w:r>
    </w:p>
    <w:p w:rsidRPr="00490A42" w:rsidR="44D77C3E" w:rsidP="5C441118" w:rsidRDefault="44D77C3E" w14:paraId="6A541BC1" w14:textId="137A7E0E">
      <w:pPr>
        <w:pStyle w:val="Heading3"/>
        <w:rPr>
          <w:rFonts w:ascii="Lato" w:hAnsi="Lato"/>
        </w:rPr>
      </w:pPr>
      <w:r w:rsidRPr="00490A42">
        <w:rPr>
          <w:rFonts w:ascii="Lato" w:hAnsi="Lato"/>
          <w:sz w:val="24"/>
        </w:rPr>
        <w:t>Syntheses, systematic reviews, meta-analysis</w:t>
      </w:r>
      <w:r w:rsidRPr="00490A42">
        <w:rPr>
          <w:rFonts w:ascii="Lato" w:hAnsi="Lato"/>
        </w:rPr>
        <w:t xml:space="preserve"> </w:t>
      </w:r>
    </w:p>
    <w:p w:rsidRPr="00490A42" w:rsidR="44D77C3E" w:rsidP="5C441118" w:rsidRDefault="44D77C3E" w14:paraId="16F98DB0" w14:textId="04E20A9D">
      <w:pPr>
        <w:ind w:left="720"/>
        <w:rPr>
          <w:rFonts w:ascii="Lato" w:hAnsi="Lato" w:cs="Segoe UI Historic"/>
          <w:lang w:eastAsia="en-GB"/>
        </w:rPr>
      </w:pPr>
      <w:r w:rsidRPr="00490A42">
        <w:rPr>
          <w:rFonts w:ascii="Lato" w:hAnsi="Lato" w:cs="Segoe UI Historic"/>
          <w:b/>
          <w:bCs/>
          <w:lang w:eastAsia="en-GB"/>
        </w:rPr>
        <w:t>Syntheses, systematic reviews, meta-analysis</w:t>
      </w:r>
      <w:r w:rsidRPr="00490A42">
        <w:rPr>
          <w:rFonts w:ascii="Lato" w:hAnsi="Lato" w:cs="Segoe UI Historic"/>
          <w:lang w:eastAsia="en-GB"/>
        </w:rPr>
        <w:t xml:space="preserve"> are related, yet vary in their approach and rigor. </w:t>
      </w:r>
    </w:p>
    <w:p w:rsidRPr="00490A42" w:rsidR="5C441118" w:rsidRDefault="5C441118" w14:paraId="5DA5181C" w14:textId="6F4A08F9">
      <w:pPr>
        <w:rPr>
          <w:rFonts w:ascii="Lato" w:hAnsi="Lato"/>
        </w:rPr>
      </w:pPr>
    </w:p>
    <w:p w:rsidRPr="00490A42" w:rsidR="44D77C3E" w:rsidP="5C441118" w:rsidRDefault="44D77C3E" w14:paraId="39A4BEE1" w14:textId="6C9AF94D">
      <w:pPr>
        <w:ind w:left="720"/>
        <w:rPr>
          <w:rFonts w:ascii="Lato" w:hAnsi="Lato" w:cs="Segoe UI Historic"/>
          <w:lang w:eastAsia="en-GB"/>
        </w:rPr>
      </w:pPr>
      <w:r w:rsidRPr="5CBB8CCD" w:rsidR="44D77C3E">
        <w:rPr>
          <w:rFonts w:ascii="Lato" w:hAnsi="Lato" w:cs="Segoe UI Historic"/>
          <w:b w:val="1"/>
          <w:bCs w:val="1"/>
          <w:lang w:eastAsia="en-GB"/>
        </w:rPr>
        <w:t xml:space="preserve">Evidence </w:t>
      </w:r>
      <w:r w:rsidRPr="5CBB8CCD" w:rsidR="44D77C3E">
        <w:rPr>
          <w:rFonts w:ascii="Lato" w:hAnsi="Lato" w:cs="Segoe UI Historic"/>
          <w:b w:val="1"/>
          <w:bCs w:val="1"/>
          <w:lang w:eastAsia="en-GB"/>
        </w:rPr>
        <w:t>synthesis'</w:t>
      </w:r>
      <w:r w:rsidRPr="5CBB8CCD" w:rsidR="44D77C3E">
        <w:rPr>
          <w:rFonts w:ascii="Lato" w:hAnsi="Lato" w:cs="Segoe UI Historic"/>
          <w:lang w:eastAsia="en-GB"/>
        </w:rPr>
        <w:t xml:space="preserve"> refers to the process of bringing together, summarising and translating information from a range of sources. </w:t>
      </w:r>
      <w:r w:rsidRPr="5CBB8CCD" w:rsidR="44D77C3E">
        <w:rPr>
          <w:rFonts w:ascii="Lato" w:hAnsi="Lato" w:cs="Segoe UI Historic"/>
          <w:b w:val="1"/>
          <w:bCs w:val="1"/>
          <w:lang w:eastAsia="en-GB"/>
        </w:rPr>
        <w:t>Evaluation/ Research Synthesis</w:t>
      </w:r>
      <w:r w:rsidRPr="5CBB8CCD" w:rsidR="44D77C3E">
        <w:rPr>
          <w:rFonts w:ascii="Lato" w:hAnsi="Lato" w:cs="Segoe UI Historic"/>
          <w:lang w:eastAsia="en-GB"/>
        </w:rPr>
        <w:t xml:space="preserve"> focuses on only information generated in research and evaluation studies. </w:t>
      </w:r>
      <w:r w:rsidRPr="5CBB8CCD" w:rsidR="7F25B69D">
        <w:rPr>
          <w:rFonts w:ascii="Lato" w:hAnsi="Lato" w:cs="Segoe UI Historic"/>
          <w:lang w:eastAsia="en-GB"/>
        </w:rPr>
        <w:t xml:space="preserve">See evidence synthesis template </w:t>
      </w:r>
      <w:hyperlink r:id="R29444e5acac949b0">
        <w:r w:rsidRPr="5CBB8CCD" w:rsidR="7F25B69D">
          <w:rPr>
            <w:rStyle w:val="Hyperlink"/>
            <w:rFonts w:ascii="Lato" w:hAnsi="Lato" w:cs="Segoe UI Historic"/>
            <w:lang w:eastAsia="en-GB"/>
          </w:rPr>
          <w:t>here.</w:t>
        </w:r>
      </w:hyperlink>
    </w:p>
    <w:p w:rsidRPr="00490A42" w:rsidR="5C441118" w:rsidRDefault="5C441118" w14:paraId="569A3B73" w14:textId="77777777">
      <w:pPr>
        <w:rPr>
          <w:rFonts w:ascii="Lato" w:hAnsi="Lato"/>
        </w:rPr>
      </w:pPr>
    </w:p>
    <w:p w:rsidRPr="00490A42" w:rsidR="44D77C3E" w:rsidP="5C441118" w:rsidRDefault="44D77C3E" w14:paraId="5BD89ACB" w14:textId="0E700D62">
      <w:pPr>
        <w:ind w:left="720"/>
        <w:rPr>
          <w:rFonts w:ascii="Lato" w:hAnsi="Lato" w:cs="Segoe UI Historic"/>
          <w:lang w:eastAsia="en-GB"/>
        </w:rPr>
      </w:pPr>
      <w:r w:rsidRPr="00490A42">
        <w:rPr>
          <w:rFonts w:ascii="Lato" w:hAnsi="Lato" w:cs="Segoe UI Historic"/>
          <w:lang w:eastAsia="en-GB"/>
        </w:rPr>
        <w:t xml:space="preserve">A </w:t>
      </w:r>
      <w:r w:rsidRPr="00490A42">
        <w:rPr>
          <w:rFonts w:ascii="Lato" w:hAnsi="Lato" w:cs="Segoe UI Historic"/>
          <w:b/>
          <w:bCs/>
          <w:lang w:eastAsia="en-GB"/>
        </w:rPr>
        <w:t>literature review</w:t>
      </w:r>
      <w:r w:rsidRPr="00490A42">
        <w:rPr>
          <w:rFonts w:ascii="Lato" w:hAnsi="Lato" w:cs="Segoe UI Historic"/>
          <w:lang w:eastAsia="en-GB"/>
        </w:rPr>
        <w:t xml:space="preserve"> summarises and discusses published information in a particular subject area. A literature review will likely have a search strategy, however does not use explicit methods to minimise bias and assess evidence quality like a systematic evidence review. A literature review can be a simple summary of the sources, but often also includes some interpretation and conclusions. Literature reviews should be conducted to inform research studies and intervention design.</w:t>
      </w:r>
    </w:p>
    <w:p w:rsidRPr="00490A42" w:rsidR="5C441118" w:rsidP="5C441118" w:rsidRDefault="5C441118" w14:paraId="640E562A" w14:textId="4A9662F4">
      <w:pPr>
        <w:ind w:left="720"/>
        <w:rPr>
          <w:rFonts w:ascii="Lato" w:hAnsi="Lato" w:cs="Segoe UI Historic"/>
          <w:lang w:eastAsia="en-GB"/>
        </w:rPr>
      </w:pPr>
    </w:p>
    <w:p w:rsidRPr="00490A42" w:rsidR="44D77C3E" w:rsidP="5C441118" w:rsidRDefault="44D77C3E" w14:paraId="098B8879" w14:textId="72EFE335">
      <w:pPr>
        <w:ind w:left="720"/>
        <w:rPr>
          <w:rFonts w:ascii="Lato" w:hAnsi="Lato" w:cs="Segoe UI Historic"/>
          <w:lang w:eastAsia="en-GB"/>
        </w:rPr>
      </w:pPr>
      <w:r w:rsidRPr="00490A42">
        <w:rPr>
          <w:rFonts w:ascii="Lato" w:hAnsi="Lato" w:cs="Segoe UI Historic"/>
          <w:lang w:eastAsia="en-GB"/>
        </w:rPr>
        <w:t xml:space="preserve">A </w:t>
      </w:r>
      <w:r w:rsidRPr="00490A42">
        <w:rPr>
          <w:rFonts w:ascii="Lato" w:hAnsi="Lato" w:cs="Segoe UI Historic"/>
          <w:b/>
          <w:bCs/>
          <w:lang w:eastAsia="en-GB"/>
        </w:rPr>
        <w:t>systematic evidence review</w:t>
      </w:r>
      <w:r w:rsidRPr="00490A42">
        <w:rPr>
          <w:rFonts w:ascii="Lato" w:hAnsi="Lato" w:cs="Segoe UI Historic"/>
          <w:lang w:eastAsia="en-GB"/>
        </w:rPr>
        <w:t xml:space="preserve"> summarises relevant evidence answering a specific question using a predefined, explicit methodology, including steps to minimise bias in the identification of relevant research, the selection of studies for inclusion and the collection, analysis and interpretation of their findings. Only evidence that meets strict edibility criteria are included in the evidence review. Systematic evidence reviews compare, contrast and, if appropriate, combine findings to provide a summary of the evidence base</w:t>
      </w:r>
      <w:r w:rsidRPr="00490A42" w:rsidR="1F9E6FDF">
        <w:rPr>
          <w:rFonts w:ascii="Lato" w:hAnsi="Lato" w:cs="Segoe UI Historic"/>
          <w:lang w:eastAsia="en-GB"/>
        </w:rPr>
        <w:t>. They are</w:t>
      </w:r>
      <w:r w:rsidRPr="00490A42">
        <w:rPr>
          <w:rFonts w:ascii="Lato" w:hAnsi="Lato" w:cs="Segoe UI Historic"/>
          <w:lang w:eastAsia="en-GB"/>
        </w:rPr>
        <w:t xml:space="preserve"> particularly useful when identifying ‘what works’ or ‘what works, for whom</w:t>
      </w:r>
      <w:r w:rsidRPr="00490A42" w:rsidR="2CF6D4B9">
        <w:rPr>
          <w:rFonts w:ascii="Lato" w:hAnsi="Lato" w:cs="Segoe UI Historic"/>
          <w:lang w:eastAsia="en-GB"/>
        </w:rPr>
        <w:t>, and</w:t>
      </w:r>
      <w:r w:rsidRPr="00490A42">
        <w:rPr>
          <w:rFonts w:ascii="Lato" w:hAnsi="Lato" w:cs="Segoe UI Historic"/>
          <w:lang w:eastAsia="en-GB"/>
        </w:rPr>
        <w:t xml:space="preserve"> in what circumstances’.</w:t>
      </w:r>
    </w:p>
    <w:p w:rsidRPr="00490A42" w:rsidR="5C441118" w:rsidP="5C441118" w:rsidRDefault="5C441118" w14:paraId="5AFEE415" w14:textId="77777777">
      <w:pPr>
        <w:ind w:left="720"/>
        <w:rPr>
          <w:rFonts w:ascii="Lato" w:hAnsi="Lato" w:cs="Segoe UI Historic"/>
          <w:lang w:eastAsia="en-GB"/>
        </w:rPr>
      </w:pPr>
    </w:p>
    <w:p w:rsidRPr="00490A42" w:rsidR="44D77C3E" w:rsidP="5C441118" w:rsidRDefault="44D77C3E" w14:paraId="26592376" w14:textId="564FE5BC">
      <w:pPr>
        <w:ind w:left="720"/>
        <w:rPr>
          <w:rFonts w:ascii="Lato" w:hAnsi="Lato" w:cs="Segoe UI Historic"/>
          <w:lang w:eastAsia="en-GB"/>
        </w:rPr>
      </w:pPr>
      <w:r w:rsidRPr="00490A42">
        <w:rPr>
          <w:rFonts w:ascii="Lato" w:hAnsi="Lato" w:cs="Segoe UI Historic"/>
          <w:lang w:eastAsia="en-GB"/>
        </w:rPr>
        <w:t xml:space="preserve">A </w:t>
      </w:r>
      <w:r w:rsidRPr="00490A42">
        <w:rPr>
          <w:rFonts w:ascii="Lato" w:hAnsi="Lato" w:cs="Segoe UI Historic"/>
          <w:b/>
          <w:bCs/>
          <w:lang w:eastAsia="en-GB"/>
        </w:rPr>
        <w:t>meta-analysis</w:t>
      </w:r>
      <w:r w:rsidRPr="00490A42">
        <w:rPr>
          <w:rFonts w:ascii="Lato" w:hAnsi="Lato" w:cs="Segoe UI Historic"/>
          <w:lang w:eastAsia="en-GB"/>
        </w:rPr>
        <w:t xml:space="preserve"> is the use of statistical methods to integrate data and summarize the results of independent studies. By combining information from all relevant studies, meta-analysis can provide more precise estimates and conclusions.</w:t>
      </w:r>
    </w:p>
    <w:p w:rsidRPr="00490A42" w:rsidR="5C441118" w:rsidP="5C441118" w:rsidRDefault="5C441118" w14:paraId="6F4480E3" w14:textId="28EF1CC8">
      <w:pPr>
        <w:ind w:left="720"/>
        <w:rPr>
          <w:rStyle w:val="Heading3Char"/>
          <w:rFonts w:ascii="Lato" w:hAnsi="Lato"/>
        </w:rPr>
      </w:pPr>
    </w:p>
    <w:p w:rsidRPr="00490A42" w:rsidR="44D77C3E" w:rsidP="5C441118" w:rsidRDefault="44D77C3E" w14:paraId="53EB40CA" w14:textId="6EE90BC0">
      <w:pPr>
        <w:pStyle w:val="Heading3"/>
        <w:rPr>
          <w:rFonts w:ascii="Lato" w:hAnsi="Lato"/>
          <w:color w:val="FF0000"/>
        </w:rPr>
      </w:pPr>
      <w:r w:rsidRPr="00490A42">
        <w:rPr>
          <w:rFonts w:ascii="Lato" w:hAnsi="Lato"/>
          <w:sz w:val="24"/>
        </w:rPr>
        <w:t>Exploratory or descriptive research</w:t>
      </w:r>
      <w:r w:rsidRPr="00490A42">
        <w:rPr>
          <w:rFonts w:ascii="Lato" w:hAnsi="Lato"/>
        </w:rPr>
        <w:t xml:space="preserve"> </w:t>
      </w:r>
    </w:p>
    <w:p w:rsidRPr="00490A42" w:rsidR="44D77C3E" w:rsidP="5C441118" w:rsidRDefault="44D77C3E" w14:paraId="605BBB9B" w14:textId="2A3B1C76">
      <w:pPr>
        <w:ind w:left="720"/>
        <w:rPr>
          <w:rFonts w:ascii="Lato" w:hAnsi="Lato" w:cs="Segoe UI"/>
        </w:rPr>
      </w:pPr>
      <w:r w:rsidRPr="00490A42">
        <w:rPr>
          <w:rFonts w:ascii="Lato" w:hAnsi="Lato" w:cs="Segoe UI"/>
          <w:b/>
          <w:bCs/>
        </w:rPr>
        <w:t>Exploratory</w:t>
      </w:r>
      <w:r w:rsidRPr="00490A42">
        <w:rPr>
          <w:rFonts w:ascii="Lato" w:hAnsi="Lato" w:cs="Segoe UI"/>
        </w:rPr>
        <w:t xml:space="preserve"> or </w:t>
      </w:r>
      <w:r w:rsidRPr="00490A42">
        <w:rPr>
          <w:rFonts w:ascii="Lato" w:hAnsi="Lato" w:cs="Segoe UI"/>
          <w:b/>
          <w:bCs/>
        </w:rPr>
        <w:t>descriptive research</w:t>
      </w:r>
      <w:r w:rsidRPr="00490A42">
        <w:rPr>
          <w:rFonts w:ascii="Lato" w:hAnsi="Lato" w:cs="Segoe UI"/>
        </w:rPr>
        <w:t xml:space="preserve"> provides a description of a situation or phenomenon and identify themes, trends or patterns. It answers questions associated with “Who?”, “What?”, “Where?”, “When?” and “How many?”. It is conducted at the beginning of a project in order to inform planning and areas for more in-depth research or analysis.</w:t>
      </w:r>
    </w:p>
    <w:p w:rsidRPr="00490A42" w:rsidR="5C441118" w:rsidP="5C441118" w:rsidRDefault="5C441118" w14:paraId="5CFA07EF" w14:textId="4D9340C8">
      <w:pPr>
        <w:ind w:left="720"/>
        <w:rPr>
          <w:rStyle w:val="Heading3Char"/>
          <w:rFonts w:ascii="Lato" w:hAnsi="Lato" w:eastAsia="Times New Roman" w:cs="Times New Roman"/>
        </w:rPr>
      </w:pPr>
    </w:p>
    <w:p w:rsidRPr="00490A42" w:rsidR="00FC5303" w:rsidP="19EB5D0F" w:rsidRDefault="00634EF5" w14:paraId="12A9C14C" w14:textId="6CC78E24">
      <w:pPr>
        <w:ind w:left="720"/>
        <w:rPr>
          <w:rFonts w:ascii="Lato" w:hAnsi="Lato" w:cs="Calibri"/>
          <w:b/>
          <w:bCs/>
          <w:sz w:val="24"/>
          <w:szCs w:val="24"/>
        </w:rPr>
      </w:pPr>
      <w:r w:rsidRPr="00490A42">
        <w:rPr>
          <w:rStyle w:val="Heading3Char"/>
          <w:rFonts w:ascii="Lato" w:hAnsi="Lato"/>
          <w:sz w:val="24"/>
        </w:rPr>
        <w:lastRenderedPageBreak/>
        <w:t>Formative</w:t>
      </w:r>
      <w:r w:rsidRPr="00490A42" w:rsidR="00FC5303">
        <w:rPr>
          <w:rStyle w:val="Heading3Char"/>
          <w:rFonts w:ascii="Lato" w:hAnsi="Lato"/>
          <w:sz w:val="24"/>
        </w:rPr>
        <w:t xml:space="preserve"> research</w:t>
      </w:r>
    </w:p>
    <w:p w:rsidRPr="00490A42" w:rsidR="00D02C56" w:rsidP="00FC5303" w:rsidRDefault="00D02C56" w14:paraId="5849DD42" w14:textId="1FAEDEE5">
      <w:pPr>
        <w:ind w:left="720"/>
        <w:rPr>
          <w:rFonts w:ascii="Lato" w:hAnsi="Lato"/>
          <w:szCs w:val="22"/>
        </w:rPr>
      </w:pPr>
      <w:r w:rsidRPr="00490A42">
        <w:rPr>
          <w:rFonts w:ascii="Lato" w:hAnsi="Lato"/>
          <w:b/>
          <w:szCs w:val="22"/>
        </w:rPr>
        <w:t>Formative research</w:t>
      </w:r>
      <w:r w:rsidRPr="00490A42">
        <w:rPr>
          <w:rFonts w:ascii="Lato" w:hAnsi="Lato"/>
          <w:szCs w:val="22"/>
        </w:rPr>
        <w:t xml:space="preserve"> collects information needed to plan and design an intervention. It can be referred to as </w:t>
      </w:r>
      <w:r w:rsidRPr="00490A42">
        <w:rPr>
          <w:rFonts w:ascii="Lato" w:hAnsi="Lato"/>
          <w:b/>
          <w:szCs w:val="22"/>
        </w:rPr>
        <w:t>situation analysis</w:t>
      </w:r>
      <w:r w:rsidRPr="00490A42">
        <w:rPr>
          <w:rFonts w:ascii="Lato" w:hAnsi="Lato"/>
          <w:szCs w:val="22"/>
        </w:rPr>
        <w:t xml:space="preserve">, </w:t>
      </w:r>
      <w:r w:rsidRPr="00490A42">
        <w:rPr>
          <w:rFonts w:ascii="Lato" w:hAnsi="Lato"/>
          <w:b/>
          <w:szCs w:val="22"/>
        </w:rPr>
        <w:t>problem analysis</w:t>
      </w:r>
      <w:r w:rsidRPr="00490A42">
        <w:rPr>
          <w:rFonts w:ascii="Lato" w:hAnsi="Lato"/>
          <w:szCs w:val="22"/>
        </w:rPr>
        <w:t xml:space="preserve"> or </w:t>
      </w:r>
      <w:r w:rsidRPr="00490A42">
        <w:rPr>
          <w:rFonts w:ascii="Lato" w:hAnsi="Lato"/>
          <w:b/>
          <w:szCs w:val="22"/>
        </w:rPr>
        <w:t>needs assessment</w:t>
      </w:r>
      <w:r w:rsidRPr="00490A42">
        <w:rPr>
          <w:rFonts w:ascii="Lato" w:hAnsi="Lato"/>
          <w:szCs w:val="22"/>
        </w:rPr>
        <w:t xml:space="preserve">, which are overlapping studies that can conducted together or separately. A </w:t>
      </w:r>
      <w:r w:rsidRPr="00490A42">
        <w:rPr>
          <w:rFonts w:ascii="Lato" w:hAnsi="Lato"/>
          <w:b/>
          <w:szCs w:val="22"/>
        </w:rPr>
        <w:t>problem analysis</w:t>
      </w:r>
      <w:r w:rsidRPr="00490A42">
        <w:rPr>
          <w:rFonts w:ascii="Lato" w:hAnsi="Lato"/>
          <w:szCs w:val="22"/>
        </w:rPr>
        <w:t xml:space="preserve"> seeks to understand the nature, extent and causes of an issue. A </w:t>
      </w:r>
      <w:r w:rsidRPr="00490A42">
        <w:rPr>
          <w:rFonts w:ascii="Lato" w:hAnsi="Lato"/>
          <w:b/>
          <w:szCs w:val="22"/>
        </w:rPr>
        <w:t>needs assessment</w:t>
      </w:r>
      <w:r w:rsidRPr="00490A42">
        <w:rPr>
          <w:rFonts w:ascii="Lato" w:hAnsi="Lato"/>
          <w:szCs w:val="22"/>
        </w:rPr>
        <w:t xml:space="preserve"> identifies and prioritises the issues and identifies what is needed to bridge the gap between the current situation and desired outcome (ie. what an intervention (ie. project, program or policy) will seek to mitigate or address). A full </w:t>
      </w:r>
      <w:r w:rsidRPr="00490A42">
        <w:rPr>
          <w:rFonts w:ascii="Lato" w:hAnsi="Lato"/>
          <w:b/>
          <w:szCs w:val="22"/>
        </w:rPr>
        <w:t>situation analysis</w:t>
      </w:r>
      <w:r w:rsidRPr="00490A42">
        <w:rPr>
          <w:rFonts w:ascii="Lato" w:hAnsi="Lato"/>
          <w:szCs w:val="22"/>
        </w:rPr>
        <w:t xml:space="preserve"> will also collect information on your target population, including their characteristics, risk and protective factors, how to reach them and other contextual factors. It will also what determine what interventions are currently being implemented and by whom.</w:t>
      </w:r>
    </w:p>
    <w:p w:rsidRPr="00490A42" w:rsidR="00D02C56" w:rsidP="00FC5303" w:rsidRDefault="00D02C56" w14:paraId="70A2DEEC" w14:textId="28B41DE0">
      <w:pPr>
        <w:ind w:left="720"/>
        <w:rPr>
          <w:rFonts w:ascii="Lato" w:hAnsi="Lato" w:cs="Calibri"/>
          <w:color w:val="FF0000"/>
          <w:szCs w:val="22"/>
        </w:rPr>
      </w:pPr>
    </w:p>
    <w:p w:rsidRPr="00490A42" w:rsidR="00E71E83" w:rsidP="471DDF09" w:rsidRDefault="00E71E83" w14:paraId="38AE7021" w14:textId="6167B761">
      <w:pPr>
        <w:ind w:left="720"/>
        <w:rPr>
          <w:rFonts w:ascii="Lato" w:hAnsi="Lato" w:cs="Segoe UI"/>
        </w:rPr>
      </w:pPr>
      <w:r w:rsidRPr="00490A42">
        <w:rPr>
          <w:rFonts w:ascii="Lato" w:hAnsi="Lato" w:cs="Segoe UI"/>
          <w:b/>
          <w:bCs/>
        </w:rPr>
        <w:t>Formative evaluation</w:t>
      </w:r>
      <w:r w:rsidRPr="00490A42">
        <w:rPr>
          <w:rFonts w:ascii="Lato" w:hAnsi="Lato" w:cs="Segoe UI"/>
        </w:rPr>
        <w:t xml:space="preserve"> seeks to assess the feasibility, relevance, appropriateness and acceptability of the intervention considering the situation, population and intended outcomes.  </w:t>
      </w:r>
      <w:r w:rsidRPr="00490A42">
        <w:rPr>
          <w:rFonts w:ascii="Lato" w:hAnsi="Lato" w:cs="Segoe UI"/>
          <w:b/>
          <w:bCs/>
        </w:rPr>
        <w:t>Formative evaluation</w:t>
      </w:r>
      <w:r w:rsidRPr="00490A42">
        <w:rPr>
          <w:rFonts w:ascii="Lato" w:hAnsi="Lato" w:cs="Segoe UI"/>
        </w:rPr>
        <w:t xml:space="preserve"> is conducted to improve the intervention and its implementation. It is essential for adaptive programming. Ideally it will be done during program design and may be repeated or conducted in the early stage of implementation. </w:t>
      </w:r>
    </w:p>
    <w:p w:rsidRPr="00490A42" w:rsidR="00E71E83" w:rsidP="00E71E83" w:rsidRDefault="00E71E83" w14:paraId="20EAE6BB" w14:textId="77777777">
      <w:pPr>
        <w:rPr>
          <w:rFonts w:ascii="Lato" w:hAnsi="Lato" w:cs="Calibri"/>
          <w:color w:val="FF0000"/>
          <w:szCs w:val="22"/>
        </w:rPr>
      </w:pPr>
    </w:p>
    <w:p w:rsidRPr="00490A42" w:rsidR="009962B2" w:rsidP="19EB5D0F" w:rsidRDefault="00634EF5" w14:paraId="68154F07" w14:textId="46D08F90">
      <w:pPr>
        <w:pStyle w:val="Heading3"/>
        <w:rPr>
          <w:rFonts w:ascii="Lato" w:hAnsi="Lato"/>
          <w:sz w:val="24"/>
        </w:rPr>
      </w:pPr>
      <w:r w:rsidRPr="00490A42">
        <w:rPr>
          <w:rStyle w:val="Heading3Char"/>
          <w:rFonts w:ascii="Lato" w:hAnsi="Lato"/>
          <w:b/>
          <w:bCs/>
          <w:sz w:val="24"/>
        </w:rPr>
        <w:t>Explanatory</w:t>
      </w:r>
      <w:r w:rsidRPr="00490A42" w:rsidR="00FC5303">
        <w:rPr>
          <w:rFonts w:ascii="Lato" w:hAnsi="Lato"/>
          <w:sz w:val="24"/>
        </w:rPr>
        <w:t xml:space="preserve"> </w:t>
      </w:r>
      <w:r w:rsidRPr="00490A42" w:rsidR="005E16BD">
        <w:rPr>
          <w:rFonts w:ascii="Lato" w:hAnsi="Lato"/>
          <w:sz w:val="24"/>
        </w:rPr>
        <w:t xml:space="preserve">or causal </w:t>
      </w:r>
      <w:r w:rsidRPr="00490A42" w:rsidR="00FC5303">
        <w:rPr>
          <w:rFonts w:ascii="Lato" w:hAnsi="Lato"/>
          <w:sz w:val="24"/>
        </w:rPr>
        <w:t>research</w:t>
      </w:r>
    </w:p>
    <w:p w:rsidRPr="00490A42" w:rsidR="00D02C56" w:rsidP="005F3608" w:rsidRDefault="00C2183B" w14:paraId="08400C9B" w14:textId="56AE70F4">
      <w:pPr>
        <w:ind w:left="720"/>
        <w:rPr>
          <w:rFonts w:ascii="Lato" w:hAnsi="Lato" w:cs="Segoe UI"/>
          <w:szCs w:val="22"/>
        </w:rPr>
      </w:pPr>
      <w:r w:rsidRPr="00490A42">
        <w:rPr>
          <w:rFonts w:ascii="Lato" w:hAnsi="Lato" w:cs="Segoe UI"/>
          <w:b/>
          <w:szCs w:val="22"/>
        </w:rPr>
        <w:t>Explanatory</w:t>
      </w:r>
      <w:r w:rsidRPr="00490A42" w:rsidR="00880216">
        <w:rPr>
          <w:rFonts w:ascii="Lato" w:hAnsi="Lato" w:cs="Segoe UI"/>
          <w:szCs w:val="22"/>
        </w:rPr>
        <w:t xml:space="preserve"> or </w:t>
      </w:r>
      <w:r w:rsidRPr="00490A42" w:rsidR="00880216">
        <w:rPr>
          <w:rFonts w:ascii="Lato" w:hAnsi="Lato" w:cs="Segoe UI"/>
          <w:b/>
          <w:szCs w:val="22"/>
        </w:rPr>
        <w:t>causal</w:t>
      </w:r>
      <w:r w:rsidRPr="00490A42">
        <w:rPr>
          <w:rFonts w:ascii="Lato" w:hAnsi="Lato" w:cs="Segoe UI"/>
          <w:b/>
          <w:szCs w:val="22"/>
        </w:rPr>
        <w:t xml:space="preserve"> research</w:t>
      </w:r>
      <w:r w:rsidRPr="00490A42">
        <w:rPr>
          <w:rFonts w:ascii="Lato" w:hAnsi="Lato" w:cs="Segoe UI"/>
          <w:szCs w:val="22"/>
        </w:rPr>
        <w:t xml:space="preserve"> </w:t>
      </w:r>
      <w:r w:rsidRPr="00490A42" w:rsidR="00DB458D">
        <w:rPr>
          <w:rFonts w:ascii="Lato" w:hAnsi="Lato" w:cs="Segoe UI"/>
          <w:szCs w:val="22"/>
        </w:rPr>
        <w:t xml:space="preserve">is conducted in order to identify causes of certain phenomenon and the extent and nature of cause-and-effect relationships. It </w:t>
      </w:r>
      <w:r w:rsidRPr="00490A42">
        <w:rPr>
          <w:rFonts w:ascii="Lato" w:hAnsi="Lato" w:cs="Segoe UI"/>
          <w:szCs w:val="22"/>
        </w:rPr>
        <w:t xml:space="preserve">answers questions associated with “Why” and “How come?”. </w:t>
      </w:r>
      <w:r w:rsidRPr="00490A42" w:rsidR="00880216">
        <w:rPr>
          <w:rFonts w:ascii="Lato" w:hAnsi="Lato" w:cs="Segoe UI"/>
          <w:szCs w:val="22"/>
        </w:rPr>
        <w:t xml:space="preserve">Explanatory research helps identify risk and protective factors, design interventions and predict outcomes (see also predictive research). </w:t>
      </w:r>
    </w:p>
    <w:p w:rsidRPr="00490A42" w:rsidR="00D02C56" w:rsidP="00E71E83" w:rsidRDefault="00D02C56" w14:paraId="01A2AEDF" w14:textId="77777777">
      <w:pPr>
        <w:rPr>
          <w:rFonts w:ascii="Lato" w:hAnsi="Lato"/>
          <w:b/>
          <w:szCs w:val="22"/>
        </w:rPr>
      </w:pPr>
    </w:p>
    <w:p w:rsidRPr="00490A42" w:rsidR="00F33505" w:rsidP="19EB5D0F" w:rsidRDefault="00634EF5" w14:paraId="27F39746" w14:textId="0DACADFA">
      <w:pPr>
        <w:pStyle w:val="Heading3"/>
        <w:rPr>
          <w:rFonts w:ascii="Lato" w:hAnsi="Lato"/>
          <w:sz w:val="24"/>
        </w:rPr>
      </w:pPr>
      <w:r w:rsidRPr="00490A42">
        <w:rPr>
          <w:rFonts w:ascii="Lato" w:hAnsi="Lato"/>
          <w:sz w:val="24"/>
        </w:rPr>
        <w:t>Predictive</w:t>
      </w:r>
      <w:r w:rsidRPr="00490A42" w:rsidR="00FC5303">
        <w:rPr>
          <w:rFonts w:ascii="Lato" w:hAnsi="Lato"/>
          <w:sz w:val="24"/>
        </w:rPr>
        <w:t xml:space="preserve"> research</w:t>
      </w:r>
      <w:r w:rsidRPr="00490A42" w:rsidR="00F33505">
        <w:rPr>
          <w:rFonts w:ascii="Lato" w:hAnsi="Lato"/>
          <w:sz w:val="24"/>
        </w:rPr>
        <w:t xml:space="preserve"> or modelling</w:t>
      </w:r>
    </w:p>
    <w:p w:rsidRPr="00490A42" w:rsidR="00D02C56" w:rsidP="00DB458D" w:rsidRDefault="00F33505" w14:paraId="466B2ACA" w14:textId="7AE55010">
      <w:pPr>
        <w:ind w:left="720"/>
        <w:rPr>
          <w:rFonts w:ascii="Lato" w:hAnsi="Lato"/>
        </w:rPr>
      </w:pPr>
      <w:r w:rsidRPr="00490A42">
        <w:rPr>
          <w:rFonts w:ascii="Lato" w:hAnsi="Lato"/>
          <w:b/>
        </w:rPr>
        <w:t>Predictive research or modelling</w:t>
      </w:r>
      <w:r w:rsidRPr="00490A42" w:rsidR="00DB458D">
        <w:rPr>
          <w:rFonts w:ascii="Lato" w:hAnsi="Lato"/>
        </w:rPr>
        <w:t xml:space="preserve"> conducted to estimate how and the extent to which changes in one or more variables will likely impact other variables. Considering this,</w:t>
      </w:r>
      <w:r w:rsidRPr="00490A42" w:rsidR="00020C80">
        <w:rPr>
          <w:rFonts w:ascii="Lato" w:hAnsi="Lato"/>
        </w:rPr>
        <w:t xml:space="preserve"> predictive research or modelling can be used to analyse current and historical facts to make predictions about</w:t>
      </w:r>
      <w:r w:rsidRPr="00490A42" w:rsidR="00DB458D">
        <w:rPr>
          <w:rFonts w:ascii="Lato" w:hAnsi="Lato"/>
        </w:rPr>
        <w:t xml:space="preserve"> future</w:t>
      </w:r>
      <w:r w:rsidRPr="00490A42" w:rsidR="00020C80">
        <w:rPr>
          <w:rFonts w:ascii="Lato" w:hAnsi="Lato"/>
        </w:rPr>
        <w:t xml:space="preserve"> or </w:t>
      </w:r>
      <w:r w:rsidRPr="00490A42" w:rsidR="00DB458D">
        <w:rPr>
          <w:rFonts w:ascii="Lato" w:hAnsi="Lato"/>
        </w:rPr>
        <w:t xml:space="preserve">events </w:t>
      </w:r>
      <w:r w:rsidRPr="00490A42" w:rsidR="00020C80">
        <w:rPr>
          <w:rFonts w:ascii="Lato" w:hAnsi="Lato"/>
        </w:rPr>
        <w:t xml:space="preserve">or unknown data points. It </w:t>
      </w:r>
      <w:r w:rsidRPr="00490A42">
        <w:rPr>
          <w:rFonts w:ascii="Lato" w:hAnsi="Lato"/>
        </w:rPr>
        <w:t>answers questions associated with “</w:t>
      </w:r>
      <w:r w:rsidRPr="00490A42" w:rsidR="00634EF5">
        <w:rPr>
          <w:rFonts w:ascii="Lato" w:hAnsi="Lato"/>
        </w:rPr>
        <w:t>What will happen?</w:t>
      </w:r>
      <w:r w:rsidRPr="00490A42">
        <w:rPr>
          <w:rFonts w:ascii="Lato" w:hAnsi="Lato"/>
        </w:rPr>
        <w:t>”,</w:t>
      </w:r>
      <w:r w:rsidRPr="00490A42" w:rsidR="00634EF5">
        <w:rPr>
          <w:rFonts w:ascii="Lato" w:hAnsi="Lato"/>
        </w:rPr>
        <w:t xml:space="preserve"> </w:t>
      </w:r>
      <w:r w:rsidRPr="00490A42">
        <w:rPr>
          <w:rFonts w:ascii="Lato" w:hAnsi="Lato"/>
        </w:rPr>
        <w:t>“</w:t>
      </w:r>
      <w:r w:rsidRPr="00490A42" w:rsidR="00634EF5">
        <w:rPr>
          <w:rFonts w:ascii="Lato" w:hAnsi="Lato"/>
        </w:rPr>
        <w:t>What if</w:t>
      </w:r>
      <w:r w:rsidRPr="00490A42">
        <w:rPr>
          <w:rFonts w:ascii="Lato" w:hAnsi="Lato"/>
        </w:rPr>
        <w:t>?”</w:t>
      </w:r>
      <w:r w:rsidRPr="00490A42" w:rsidR="00634EF5">
        <w:rPr>
          <w:rFonts w:ascii="Lato" w:hAnsi="Lato"/>
        </w:rPr>
        <w:t xml:space="preserve">, </w:t>
      </w:r>
      <w:r w:rsidRPr="00490A42">
        <w:rPr>
          <w:rFonts w:ascii="Lato" w:hAnsi="Lato"/>
        </w:rPr>
        <w:t>“W</w:t>
      </w:r>
      <w:r w:rsidRPr="00490A42" w:rsidR="00634EF5">
        <w:rPr>
          <w:rFonts w:ascii="Lato" w:hAnsi="Lato"/>
        </w:rPr>
        <w:t>hat else</w:t>
      </w:r>
      <w:r w:rsidRPr="00490A42">
        <w:rPr>
          <w:rFonts w:ascii="Lato" w:hAnsi="Lato"/>
        </w:rPr>
        <w:t>?”, “W</w:t>
      </w:r>
      <w:r w:rsidRPr="00490A42" w:rsidR="00634EF5">
        <w:rPr>
          <w:rFonts w:ascii="Lato" w:hAnsi="Lato"/>
        </w:rPr>
        <w:t>hat then?</w:t>
      </w:r>
      <w:r w:rsidRPr="00490A42">
        <w:rPr>
          <w:rFonts w:ascii="Lato" w:hAnsi="Lato"/>
        </w:rPr>
        <w:t>”.</w:t>
      </w:r>
    </w:p>
    <w:p w:rsidRPr="00490A42" w:rsidR="00634EF5" w:rsidP="5C441118" w:rsidRDefault="00634EF5" w14:paraId="3817A85C" w14:textId="125CC710">
      <w:pPr>
        <w:rPr>
          <w:rFonts w:ascii="Lato" w:hAnsi="Lato"/>
        </w:rPr>
      </w:pPr>
    </w:p>
    <w:p w:rsidRPr="00490A42" w:rsidR="00FC5303" w:rsidP="19EB5D0F" w:rsidRDefault="00634EF5" w14:paraId="4D8DA64D" w14:textId="77777777">
      <w:pPr>
        <w:pStyle w:val="Heading2"/>
        <w:rPr>
          <w:rFonts w:ascii="Lato" w:hAnsi="Lato"/>
          <w:sz w:val="24"/>
          <w:szCs w:val="24"/>
        </w:rPr>
      </w:pPr>
      <w:r w:rsidRPr="00490A42">
        <w:rPr>
          <w:rFonts w:ascii="Lato" w:hAnsi="Lato"/>
          <w:sz w:val="24"/>
          <w:szCs w:val="24"/>
        </w:rPr>
        <w:t>Evalu</w:t>
      </w:r>
      <w:r w:rsidRPr="00490A42" w:rsidR="00FC5303">
        <w:rPr>
          <w:rFonts w:ascii="Lato" w:hAnsi="Lato"/>
          <w:sz w:val="24"/>
          <w:szCs w:val="24"/>
        </w:rPr>
        <w:t>ation</w:t>
      </w:r>
    </w:p>
    <w:p w:rsidRPr="00490A42" w:rsidR="2F71B597" w:rsidP="19EB5D0F" w:rsidRDefault="2F71B597" w14:paraId="47B68495" w14:textId="2584E80A">
      <w:pPr>
        <w:pStyle w:val="Heading3"/>
        <w:rPr>
          <w:rFonts w:ascii="Lato" w:hAnsi="Lato"/>
          <w:sz w:val="24"/>
        </w:rPr>
      </w:pPr>
      <w:r w:rsidRPr="00490A42">
        <w:rPr>
          <w:rFonts w:ascii="Lato" w:hAnsi="Lato"/>
          <w:sz w:val="24"/>
        </w:rPr>
        <w:t>Process/Implementation evaluation</w:t>
      </w:r>
    </w:p>
    <w:p w:rsidRPr="00490A42" w:rsidR="2F71B597" w:rsidP="5C441118" w:rsidRDefault="2F71B597" w14:paraId="0265FE30" w14:textId="77777777">
      <w:pPr>
        <w:ind w:left="720"/>
        <w:rPr>
          <w:rFonts w:ascii="Lato" w:hAnsi="Lato" w:cs="Segoe UI Historic"/>
          <w:lang w:eastAsia="en-GB"/>
        </w:rPr>
      </w:pPr>
      <w:r w:rsidRPr="00490A42">
        <w:rPr>
          <w:rFonts w:ascii="Lato" w:hAnsi="Lato" w:cs="Segoe UI"/>
          <w:b/>
          <w:bCs/>
        </w:rPr>
        <w:t>Implementation or process evaluations</w:t>
      </w:r>
      <w:r w:rsidRPr="00490A42">
        <w:rPr>
          <w:rFonts w:ascii="Lato" w:hAnsi="Lato" w:cs="Segoe UI"/>
        </w:rPr>
        <w:t xml:space="preserve"> determine whether the intervention is being implemented as intended (program fidelity), is meeting the quality benchmarks, and reaching the intended population. It may also focus on particular operational processes, as well as participant uptake, satisfaction and experience. Implementation or process evaluations are </w:t>
      </w:r>
      <w:r w:rsidRPr="00490A42">
        <w:rPr>
          <w:rFonts w:ascii="Lato" w:hAnsi="Lato" w:cs="Segoe UI Historic"/>
          <w:lang w:eastAsia="en-GB"/>
        </w:rPr>
        <w:t>intended to improve fidelity and contextualisation (and therefore outcomes), most often conducted during the implementation of projects or programmes, or between phases of a project or programme.  Implementation / process evaluations can be used to differentiate between ineffective programs and programs that have failed due to implementation issues, and therefore must be conducted before an outcome evaluation.</w:t>
      </w:r>
    </w:p>
    <w:p w:rsidRPr="00490A42" w:rsidR="5C441118" w:rsidP="5C441118" w:rsidRDefault="5C441118" w14:paraId="1F7DC8C9" w14:textId="60D4538D">
      <w:pPr>
        <w:rPr>
          <w:rFonts w:ascii="Lato" w:hAnsi="Lato"/>
        </w:rPr>
      </w:pPr>
    </w:p>
    <w:p w:rsidRPr="00490A42" w:rsidR="2F71B597" w:rsidP="19EB5D0F" w:rsidRDefault="2F71B597" w14:paraId="7D3B5568" w14:textId="698F7693">
      <w:pPr>
        <w:pStyle w:val="Heading3"/>
        <w:rPr>
          <w:rFonts w:ascii="Lato" w:hAnsi="Lato"/>
          <w:color w:val="FF0000"/>
          <w:sz w:val="24"/>
        </w:rPr>
      </w:pPr>
      <w:r w:rsidRPr="00490A42">
        <w:rPr>
          <w:rFonts w:ascii="Lato" w:hAnsi="Lato"/>
          <w:sz w:val="24"/>
        </w:rPr>
        <w:t>Operations Control Review (OCR)</w:t>
      </w:r>
    </w:p>
    <w:p w:rsidRPr="00490A42" w:rsidR="2F71B597" w:rsidP="38E07905" w:rsidRDefault="2F71B597" w14:paraId="4B9116E6" w14:textId="5A205B48">
      <w:pPr>
        <w:ind w:left="720"/>
        <w:rPr>
          <w:rFonts w:ascii="Lato" w:hAnsi="Lato"/>
          <w:lang w:eastAsia="en-GB"/>
        </w:rPr>
      </w:pPr>
      <w:r w:rsidRPr="00490A42">
        <w:rPr>
          <w:rFonts w:ascii="Lato" w:hAnsi="Lato"/>
          <w:lang w:eastAsia="en-GB"/>
        </w:rPr>
        <w:t xml:space="preserve">An </w:t>
      </w:r>
      <w:r w:rsidRPr="00490A42">
        <w:rPr>
          <w:rFonts w:ascii="Lato" w:hAnsi="Lato"/>
          <w:b/>
          <w:bCs/>
          <w:lang w:eastAsia="en-GB"/>
        </w:rPr>
        <w:t>Operations Control Review</w:t>
      </w:r>
      <w:r w:rsidRPr="00490A42">
        <w:rPr>
          <w:rFonts w:ascii="Lato" w:hAnsi="Lato"/>
          <w:lang w:eastAsia="en-GB"/>
        </w:rPr>
        <w:t xml:space="preserve"> (OCR) is a multidisciplinary </w:t>
      </w:r>
      <w:r w:rsidRPr="00490A42" w:rsidR="2C565AD1">
        <w:rPr>
          <w:rFonts w:ascii="Lato" w:hAnsi="Lato"/>
          <w:lang w:eastAsia="en-GB"/>
        </w:rPr>
        <w:t xml:space="preserve">peer </w:t>
      </w:r>
      <w:r w:rsidRPr="00490A42">
        <w:rPr>
          <w:rFonts w:ascii="Lato" w:hAnsi="Lato"/>
          <w:lang w:eastAsia="en-GB"/>
        </w:rPr>
        <w:t xml:space="preserve">review of the </w:t>
      </w:r>
      <w:r w:rsidRPr="00490A42" w:rsidR="71B1AA1B">
        <w:rPr>
          <w:rFonts w:ascii="Lato" w:hAnsi="Lato"/>
          <w:lang w:eastAsia="en-GB"/>
        </w:rPr>
        <w:t xml:space="preserve">operational </w:t>
      </w:r>
      <w:r w:rsidRPr="00490A42">
        <w:rPr>
          <w:rFonts w:ascii="Lato" w:hAnsi="Lato"/>
          <w:lang w:eastAsia="en-GB"/>
        </w:rPr>
        <w:t>systems and structure of an SCI humanitarian response</w:t>
      </w:r>
      <w:r w:rsidRPr="00490A42" w:rsidR="78EA96BB">
        <w:rPr>
          <w:rFonts w:ascii="Lato" w:hAnsi="Lato"/>
          <w:lang w:eastAsia="en-GB"/>
        </w:rPr>
        <w:t xml:space="preserve">. The immediate aim is </w:t>
      </w:r>
      <w:r w:rsidRPr="00490A42">
        <w:rPr>
          <w:rFonts w:ascii="Lato" w:hAnsi="Lato"/>
          <w:lang w:eastAsia="en-GB"/>
        </w:rPr>
        <w:t xml:space="preserve">to check that the response’s operational platform </w:t>
      </w:r>
      <w:r w:rsidRPr="00490A42" w:rsidR="32BCF135">
        <w:rPr>
          <w:rFonts w:ascii="Lato" w:hAnsi="Lato"/>
          <w:lang w:eastAsia="en-GB"/>
        </w:rPr>
        <w:t>has adapted adequately to enable rapid, safe and quality emergency programming in</w:t>
      </w:r>
      <w:r w:rsidRPr="00490A42" w:rsidR="78373574">
        <w:rPr>
          <w:rFonts w:ascii="Lato" w:hAnsi="Lato"/>
          <w:lang w:eastAsia="en-GB"/>
        </w:rPr>
        <w:t xml:space="preserve"> </w:t>
      </w:r>
      <w:r w:rsidRPr="00490A42" w:rsidR="32BCF135">
        <w:rPr>
          <w:rFonts w:ascii="Lato" w:hAnsi="Lato"/>
          <w:lang w:eastAsia="en-GB"/>
        </w:rPr>
        <w:t>line with the scale of a response’s strategic ambition.  The OCR gives advice on how to imp</w:t>
      </w:r>
      <w:r w:rsidRPr="00490A42" w:rsidR="038D354F">
        <w:rPr>
          <w:rFonts w:ascii="Lato" w:hAnsi="Lato"/>
          <w:lang w:eastAsia="en-GB"/>
        </w:rPr>
        <w:t xml:space="preserve">rove the operational structure, safeguards and processes of a response, solutions for key issues, risk mitigation for response scale up, resources needed to achieve the response objectives. </w:t>
      </w:r>
      <w:r w:rsidRPr="00490A42" w:rsidR="660BD68C">
        <w:rPr>
          <w:rFonts w:ascii="Lato" w:hAnsi="Lato"/>
          <w:lang w:eastAsia="en-GB"/>
        </w:rPr>
        <w:t>An OCR should be</w:t>
      </w:r>
      <w:r w:rsidRPr="00490A42">
        <w:rPr>
          <w:rFonts w:ascii="Lato" w:hAnsi="Lato"/>
          <w:lang w:eastAsia="en-GB"/>
        </w:rPr>
        <w:t xml:space="preserve"> completed within eight weeks from the (re)categorisation of a category 1</w:t>
      </w:r>
      <w:r w:rsidRPr="00490A42" w:rsidR="3EFEBB7D">
        <w:rPr>
          <w:rFonts w:ascii="Lato" w:hAnsi="Lato"/>
          <w:lang w:eastAsia="en-GB"/>
        </w:rPr>
        <w:t xml:space="preserve"> and </w:t>
      </w:r>
      <w:r w:rsidRPr="00490A42">
        <w:rPr>
          <w:rFonts w:ascii="Lato" w:hAnsi="Lato"/>
          <w:lang w:eastAsia="en-GB"/>
        </w:rPr>
        <w:t>category 2</w:t>
      </w:r>
      <w:r w:rsidRPr="00490A42" w:rsidR="15BFC495">
        <w:rPr>
          <w:rFonts w:ascii="Lato" w:hAnsi="Lato"/>
          <w:lang w:eastAsia="en-GB"/>
        </w:rPr>
        <w:t xml:space="preserve">, Out of Area </w:t>
      </w:r>
      <w:r w:rsidRPr="00490A42">
        <w:rPr>
          <w:rFonts w:ascii="Lato" w:hAnsi="Lato"/>
          <w:lang w:eastAsia="en-GB"/>
        </w:rPr>
        <w:t xml:space="preserve"> and </w:t>
      </w:r>
      <w:r w:rsidRPr="00490A42" w:rsidR="1437C8EA">
        <w:rPr>
          <w:rFonts w:ascii="Lato" w:hAnsi="Lato"/>
          <w:lang w:eastAsia="en-GB"/>
        </w:rPr>
        <w:t>Humanitarian Steering Group (</w:t>
      </w:r>
      <w:r w:rsidRPr="00490A42">
        <w:rPr>
          <w:rFonts w:ascii="Lato" w:hAnsi="Lato"/>
          <w:lang w:eastAsia="en-GB"/>
        </w:rPr>
        <w:t>HSG</w:t>
      </w:r>
      <w:r w:rsidRPr="00490A42" w:rsidR="11494B09">
        <w:rPr>
          <w:rFonts w:ascii="Lato" w:hAnsi="Lato"/>
          <w:lang w:eastAsia="en-GB"/>
        </w:rPr>
        <w:t>)</w:t>
      </w:r>
      <w:r w:rsidRPr="00490A42">
        <w:rPr>
          <w:rFonts w:ascii="Lato" w:hAnsi="Lato"/>
          <w:lang w:eastAsia="en-GB"/>
        </w:rPr>
        <w:t xml:space="preserve"> prioritised responses. The implementation of an OCR is optional for </w:t>
      </w:r>
      <w:r w:rsidRPr="00490A42" w:rsidR="544F404E">
        <w:rPr>
          <w:rFonts w:ascii="Lato" w:hAnsi="Lato"/>
          <w:lang w:eastAsia="en-GB"/>
        </w:rPr>
        <w:t>all other</w:t>
      </w:r>
      <w:r w:rsidRPr="00490A42" w:rsidR="2F9B7E4E">
        <w:rPr>
          <w:rFonts w:ascii="Lato" w:hAnsi="Lato"/>
          <w:lang w:eastAsia="en-GB"/>
        </w:rPr>
        <w:t xml:space="preserve"> r</w:t>
      </w:r>
      <w:r w:rsidRPr="00490A42">
        <w:rPr>
          <w:rFonts w:ascii="Lato" w:hAnsi="Lato"/>
          <w:lang w:eastAsia="en-GB"/>
        </w:rPr>
        <w:t xml:space="preserve">esponses. </w:t>
      </w:r>
      <w:r w:rsidRPr="00490A42">
        <w:rPr>
          <w:rFonts w:ascii="Lato" w:hAnsi="Lato" w:cs="Calibri"/>
          <w:lang w:eastAsia="en-GB"/>
        </w:rPr>
        <w:t xml:space="preserve"> </w:t>
      </w:r>
      <w:r w:rsidRPr="00490A42">
        <w:rPr>
          <w:rFonts w:ascii="Lato" w:hAnsi="Lato"/>
          <w:lang w:eastAsia="en-GB"/>
        </w:rPr>
        <w:t xml:space="preserve">The OCR is only one of several </w:t>
      </w:r>
      <w:r w:rsidRPr="00490A42">
        <w:rPr>
          <w:rFonts w:ascii="Lato" w:hAnsi="Lato"/>
          <w:lang w:eastAsia="en-GB"/>
        </w:rPr>
        <w:lastRenderedPageBreak/>
        <w:t xml:space="preserve">internal response reviews. It is not an assurance visit, audit or a review of programmatic quality and it does not replace the requirement for a Global Assurance (GA) Review or a Real Time Review (RTR). The findings should be taken forward in a consolidated way using existing tools such as the Management Improvement Plan (MIP). See </w:t>
      </w:r>
      <w:hyperlink r:id="rId14">
        <w:r w:rsidRPr="00490A42">
          <w:rPr>
            <w:rFonts w:ascii="Lato" w:hAnsi="Lato"/>
            <w:color w:val="0000EE"/>
            <w:u w:val="single"/>
            <w:lang w:eastAsia="en-GB"/>
          </w:rPr>
          <w:t>OCR guidance</w:t>
        </w:r>
      </w:hyperlink>
      <w:r w:rsidRPr="00490A42">
        <w:rPr>
          <w:rFonts w:ascii="Lato" w:hAnsi="Lato"/>
          <w:lang w:eastAsia="en-GB"/>
        </w:rPr>
        <w:t xml:space="preserve"> for more details.</w:t>
      </w:r>
    </w:p>
    <w:p w:rsidRPr="00490A42" w:rsidR="5C441118" w:rsidP="5C441118" w:rsidRDefault="5C441118" w14:paraId="06D7C87D" w14:textId="669BF529">
      <w:pPr>
        <w:rPr>
          <w:rFonts w:ascii="Lato" w:hAnsi="Lato"/>
        </w:rPr>
      </w:pPr>
    </w:p>
    <w:p w:rsidRPr="00490A42" w:rsidR="5C441118" w:rsidP="19EB5D0F" w:rsidRDefault="58566582" w14:paraId="3CCF95F6" w14:textId="0577067B">
      <w:pPr>
        <w:pStyle w:val="Heading3"/>
        <w:rPr>
          <w:rFonts w:ascii="Lato" w:hAnsi="Lato"/>
          <w:sz w:val="24"/>
        </w:rPr>
      </w:pPr>
      <w:r w:rsidRPr="00490A42">
        <w:rPr>
          <w:rFonts w:ascii="Lato" w:hAnsi="Lato"/>
          <w:sz w:val="24"/>
        </w:rPr>
        <w:t>Real time Review (RtR)</w:t>
      </w:r>
    </w:p>
    <w:p w:rsidRPr="00490A42" w:rsidR="5C441118" w:rsidP="38E07905" w:rsidRDefault="58566582" w14:paraId="61DF459E" w14:textId="06CC8397">
      <w:pPr>
        <w:ind w:left="720"/>
        <w:rPr>
          <w:rFonts w:ascii="Lato" w:hAnsi="Lato"/>
          <w:lang w:eastAsia="en-GB"/>
        </w:rPr>
      </w:pPr>
      <w:r w:rsidRPr="00490A42">
        <w:rPr>
          <w:rFonts w:ascii="Lato" w:hAnsi="Lato"/>
          <w:lang w:eastAsia="en-GB"/>
        </w:rPr>
        <w:t>Real-Time Reviews (RTRs)</w:t>
      </w:r>
      <w:r w:rsidRPr="00490A42" w:rsidR="2BC39FD3">
        <w:rPr>
          <w:rFonts w:ascii="Lato" w:hAnsi="Lato"/>
          <w:lang w:eastAsia="en-GB"/>
        </w:rPr>
        <w:t xml:space="preserve"> are peer reviewed and </w:t>
      </w:r>
      <w:r w:rsidRPr="00490A42">
        <w:rPr>
          <w:rFonts w:ascii="Lato" w:hAnsi="Lato"/>
          <w:lang w:eastAsia="en-GB"/>
        </w:rPr>
        <w:t>mandated only for category 1 and 2 emergency responses</w:t>
      </w:r>
      <w:r w:rsidRPr="00490A42" w:rsidR="22FB050F">
        <w:rPr>
          <w:rFonts w:ascii="Lato" w:hAnsi="Lato"/>
          <w:lang w:eastAsia="en-GB"/>
        </w:rPr>
        <w:t>. They</w:t>
      </w:r>
      <w:r w:rsidRPr="00490A42">
        <w:rPr>
          <w:rFonts w:ascii="Lato" w:hAnsi="Lato"/>
          <w:lang w:eastAsia="en-GB"/>
        </w:rPr>
        <w:t xml:space="preserve"> use technical quality and the Core Humanitarian Standards to ensure that programmes </w:t>
      </w:r>
      <w:r w:rsidRPr="00490A42" w:rsidR="31A60415">
        <w:rPr>
          <w:rFonts w:ascii="Lato" w:hAnsi="Lato"/>
          <w:lang w:eastAsia="en-GB"/>
        </w:rPr>
        <w:t xml:space="preserve">meet </w:t>
      </w:r>
      <w:r w:rsidRPr="00490A42">
        <w:rPr>
          <w:rFonts w:ascii="Lato" w:hAnsi="Lato"/>
          <w:lang w:eastAsia="en-GB"/>
        </w:rPr>
        <w:t xml:space="preserve"> agreed minimum standards</w:t>
      </w:r>
      <w:r w:rsidRPr="00490A42" w:rsidR="4D94BFC9">
        <w:rPr>
          <w:rFonts w:ascii="Lato" w:hAnsi="Lato"/>
          <w:lang w:eastAsia="en-GB"/>
        </w:rPr>
        <w:t xml:space="preserve">. </w:t>
      </w:r>
      <w:r w:rsidRPr="00490A42" w:rsidR="55718707">
        <w:rPr>
          <w:rFonts w:ascii="Lato" w:hAnsi="Lato"/>
          <w:lang w:eastAsia="en-GB"/>
        </w:rPr>
        <w:t xml:space="preserve">RTRs will examine the current response focusing on recent developments and ongoing programmes, its findings and recommendations should help staff to course correct or adapt for </w:t>
      </w:r>
      <w:r w:rsidRPr="00490A42" w:rsidR="468D84B8">
        <w:rPr>
          <w:rFonts w:ascii="Lato" w:hAnsi="Lato"/>
          <w:lang w:eastAsia="en-GB"/>
        </w:rPr>
        <w:t xml:space="preserve">programmatic quality and accountability to affected people and children. </w:t>
      </w:r>
      <w:r w:rsidRPr="00490A42">
        <w:rPr>
          <w:rFonts w:ascii="Lato" w:hAnsi="Lato"/>
          <w:lang w:eastAsia="en-GB"/>
        </w:rPr>
        <w:t xml:space="preserve"> </w:t>
      </w:r>
      <w:r w:rsidRPr="00490A42" w:rsidR="51D68FB8">
        <w:rPr>
          <w:rFonts w:ascii="Lato" w:hAnsi="Lato"/>
          <w:lang w:eastAsia="en-GB"/>
        </w:rPr>
        <w:t xml:space="preserve">RTRs are </w:t>
      </w:r>
      <w:r w:rsidRPr="00490A42" w:rsidR="75B04BC4">
        <w:rPr>
          <w:rFonts w:ascii="Lato" w:hAnsi="Lato"/>
          <w:lang w:eastAsia="en-GB"/>
        </w:rPr>
        <w:t>generally</w:t>
      </w:r>
      <w:r w:rsidRPr="00490A42" w:rsidR="51D68FB8">
        <w:rPr>
          <w:rFonts w:ascii="Lato" w:hAnsi="Lato"/>
          <w:lang w:eastAsia="en-GB"/>
        </w:rPr>
        <w:t xml:space="preserve"> timed early enough in a response to allow for adapted approaches to impact children’s recovery (typically within three months of a rapid onset Category 1 or 2 response and periodically for slow-onset and protracted crises).</w:t>
      </w:r>
      <w:r w:rsidRPr="00490A42" w:rsidR="6EF7F531">
        <w:rPr>
          <w:rFonts w:ascii="Lato" w:hAnsi="Lato"/>
          <w:lang w:eastAsia="en-GB"/>
        </w:rPr>
        <w:t xml:space="preserve"> RTRs are triggered by changes in context, or prior to a response strategy revision exercise. </w:t>
      </w:r>
      <w:r w:rsidRPr="00490A42" w:rsidR="51D68FB8">
        <w:rPr>
          <w:rFonts w:ascii="Lato" w:hAnsi="Lato"/>
          <w:lang w:eastAsia="en-GB"/>
        </w:rPr>
        <w:t xml:space="preserve"> </w:t>
      </w:r>
      <w:r w:rsidRPr="00490A42">
        <w:rPr>
          <w:rFonts w:ascii="Lato" w:hAnsi="Lato"/>
          <w:lang w:eastAsia="en-GB"/>
        </w:rPr>
        <w:t xml:space="preserve"> They are one of a range of endorsed course correction activities within Save the Children’s Response Review Framework (RRF). See </w:t>
      </w:r>
      <w:hyperlink r:id="rId15">
        <w:r w:rsidRPr="00490A42">
          <w:rPr>
            <w:rFonts w:ascii="Lato" w:hAnsi="Lato"/>
            <w:color w:val="0000EE"/>
            <w:u w:val="single"/>
            <w:lang w:eastAsia="en-GB"/>
          </w:rPr>
          <w:t>RtR guidance</w:t>
        </w:r>
      </w:hyperlink>
      <w:r w:rsidRPr="00490A42">
        <w:rPr>
          <w:rFonts w:ascii="Lato" w:hAnsi="Lato"/>
          <w:lang w:eastAsia="en-GB"/>
        </w:rPr>
        <w:t xml:space="preserve"> for more info.</w:t>
      </w:r>
    </w:p>
    <w:p w:rsidRPr="00490A42" w:rsidR="5C441118" w:rsidP="52A71496" w:rsidRDefault="5C441118" w14:paraId="2312B655" w14:textId="4DD52E91">
      <w:pPr>
        <w:rPr>
          <w:rFonts w:ascii="Lato" w:hAnsi="Lato"/>
        </w:rPr>
      </w:pPr>
    </w:p>
    <w:p w:rsidRPr="00490A42" w:rsidR="5C441118" w:rsidP="52A71496" w:rsidRDefault="2F71B597" w14:paraId="236C63C2" w14:textId="5AF2BCE3">
      <w:pPr>
        <w:pStyle w:val="Heading3"/>
        <w:rPr>
          <w:rFonts w:ascii="Lato" w:hAnsi="Lato"/>
          <w:color w:val="FF0000"/>
        </w:rPr>
      </w:pPr>
      <w:r w:rsidRPr="00490A42">
        <w:rPr>
          <w:rFonts w:ascii="Lato" w:hAnsi="Lato"/>
          <w:sz w:val="24"/>
        </w:rPr>
        <w:t>Impact/Outcome/Effectiveness/Summative Evaluation</w:t>
      </w:r>
      <w:r w:rsidRPr="00490A42">
        <w:rPr>
          <w:rFonts w:ascii="Lato" w:hAnsi="Lato"/>
        </w:rPr>
        <w:t xml:space="preserve"> </w:t>
      </w:r>
    </w:p>
    <w:p w:rsidRPr="00490A42" w:rsidR="5C441118" w:rsidP="52A71496" w:rsidRDefault="2F71B597" w14:paraId="4EA88003" w14:textId="3BC343CA">
      <w:pPr>
        <w:ind w:left="720"/>
        <w:rPr>
          <w:rFonts w:ascii="Lato" w:hAnsi="Lato" w:cs="Segoe UI Historic"/>
          <w:lang w:eastAsia="en-GB"/>
        </w:rPr>
      </w:pPr>
      <w:r w:rsidRPr="00490A42">
        <w:rPr>
          <w:rFonts w:ascii="Lato" w:hAnsi="Lato" w:cs="Segoe UI Historic"/>
          <w:b/>
          <w:bCs/>
          <w:lang w:eastAsia="en-GB"/>
        </w:rPr>
        <w:t xml:space="preserve">Impact, Outcome, Effectiveness </w:t>
      </w:r>
      <w:r w:rsidRPr="00490A42">
        <w:rPr>
          <w:rFonts w:ascii="Lato" w:hAnsi="Lato" w:cs="Segoe UI Historic"/>
          <w:lang w:eastAsia="en-GB"/>
        </w:rPr>
        <w:t>and</w:t>
      </w:r>
      <w:r w:rsidRPr="00490A42">
        <w:rPr>
          <w:rFonts w:ascii="Lato" w:hAnsi="Lato" w:cs="Segoe UI Historic"/>
          <w:b/>
          <w:bCs/>
          <w:lang w:eastAsia="en-GB"/>
        </w:rPr>
        <w:t xml:space="preserve"> Summative </w:t>
      </w:r>
      <w:r w:rsidRPr="00490A42">
        <w:rPr>
          <w:rFonts w:ascii="Lato" w:hAnsi="Lato" w:cs="Segoe UI Historic"/>
          <w:lang w:eastAsia="en-GB"/>
        </w:rPr>
        <w:t>are terms that are often used interchangeably, however can be slightly different in practice.</w:t>
      </w:r>
    </w:p>
    <w:p w:rsidRPr="00490A42" w:rsidR="5C441118" w:rsidP="52A71496" w:rsidRDefault="5C441118" w14:paraId="67993193" w14:textId="77777777">
      <w:pPr>
        <w:ind w:left="720"/>
        <w:rPr>
          <w:rFonts w:ascii="Lato" w:hAnsi="Lato" w:cs="Segoe UI Historic"/>
          <w:lang w:eastAsia="en-GB"/>
        </w:rPr>
      </w:pPr>
    </w:p>
    <w:p w:rsidRPr="00490A42" w:rsidR="5C441118" w:rsidP="52A71496" w:rsidRDefault="2F71B597" w14:paraId="65DD6763" w14:textId="4020FE81">
      <w:pPr>
        <w:ind w:left="720"/>
        <w:rPr>
          <w:rFonts w:ascii="Lato" w:hAnsi="Lato" w:cs="Calibri"/>
          <w:lang w:eastAsia="en-GB"/>
        </w:rPr>
      </w:pPr>
      <w:r w:rsidRPr="00490A42">
        <w:rPr>
          <w:rFonts w:ascii="Lato" w:hAnsi="Lato" w:cs="Segoe UI Historic"/>
          <w:b/>
          <w:bCs/>
          <w:lang w:eastAsia="en-GB"/>
        </w:rPr>
        <w:t>Outcome or effectiveness evaluations</w:t>
      </w:r>
      <w:r w:rsidRPr="00490A42">
        <w:rPr>
          <w:rFonts w:ascii="Lato" w:hAnsi="Lato" w:cs="Segoe UI Historic"/>
          <w:lang w:eastAsia="en-GB"/>
        </w:rPr>
        <w:t xml:space="preserve"> assess the extent to which the intervention achieved its intended effects or outcomes, as defined by the intervention logic frame/program logic. Outcome or effectiveness evaluations are conducted at the completion of the intervention (ex-post) or some time afterwards, as relevant to the term of the outcomes being measured.</w:t>
      </w:r>
    </w:p>
    <w:p w:rsidRPr="00490A42" w:rsidR="5C441118" w:rsidP="52A71496" w:rsidRDefault="5C441118" w14:paraId="72A2E3D3" w14:textId="27058D2F">
      <w:pPr>
        <w:ind w:left="720"/>
        <w:rPr>
          <w:rFonts w:ascii="Lato" w:hAnsi="Lato" w:cs="Calibri"/>
          <w:color w:val="FF0000"/>
        </w:rPr>
      </w:pPr>
    </w:p>
    <w:p w:rsidRPr="00490A42" w:rsidR="5C441118" w:rsidP="52A71496" w:rsidRDefault="2F71B597" w14:paraId="6B6DEED4" w14:textId="18C6A21C">
      <w:pPr>
        <w:ind w:left="720"/>
        <w:rPr>
          <w:rFonts w:ascii="Lato" w:hAnsi="Lato" w:cs="Segoe UI Historic"/>
          <w:lang w:eastAsia="en-GB"/>
        </w:rPr>
      </w:pPr>
      <w:r w:rsidRPr="00490A42">
        <w:rPr>
          <w:rFonts w:ascii="Lato" w:hAnsi="Lato" w:cs="Segoe UI Historic"/>
          <w:b/>
          <w:bCs/>
          <w:lang w:eastAsia="en-GB"/>
        </w:rPr>
        <w:t>Impact evaluations</w:t>
      </w:r>
      <w:r w:rsidRPr="00490A42">
        <w:rPr>
          <w:rFonts w:ascii="Lato" w:hAnsi="Lato" w:cs="Segoe UI Historic"/>
          <w:lang w:eastAsia="en-GB"/>
        </w:rPr>
        <w:t xml:space="preserve"> provide information about the extent to which an intervention is achieving its goals and having an impact (both intended and unintended) as related to the overall situation of the intervention population and wider population. Impact evaluation can be done during an intervention and/or on its completion.</w:t>
      </w:r>
    </w:p>
    <w:p w:rsidRPr="00490A42" w:rsidR="5C441118" w:rsidP="5C441118" w:rsidRDefault="5C441118" w14:paraId="5BFFA5C1" w14:textId="72B99D2B">
      <w:pPr>
        <w:rPr>
          <w:rFonts w:ascii="Lato" w:hAnsi="Lato"/>
        </w:rPr>
      </w:pPr>
    </w:p>
    <w:p w:rsidRPr="00490A42" w:rsidR="00634EF5" w:rsidP="19EB5D0F" w:rsidRDefault="00347EC7" w14:paraId="7EA294C7" w14:textId="7DC7A00C">
      <w:pPr>
        <w:pStyle w:val="Heading3"/>
        <w:rPr>
          <w:rFonts w:ascii="Lato" w:hAnsi="Lato"/>
          <w:color w:val="FF0000"/>
          <w:sz w:val="24"/>
        </w:rPr>
      </w:pPr>
      <w:r w:rsidRPr="00490A42">
        <w:rPr>
          <w:rFonts w:ascii="Lato" w:hAnsi="Lato"/>
          <w:sz w:val="24"/>
        </w:rPr>
        <w:t>Economic/Value for Money evaluation and analyses</w:t>
      </w:r>
      <w:r w:rsidRPr="00490A42" w:rsidR="009962B2">
        <w:rPr>
          <w:rFonts w:ascii="Lato" w:hAnsi="Lato"/>
          <w:sz w:val="24"/>
        </w:rPr>
        <w:t xml:space="preserve"> </w:t>
      </w:r>
    </w:p>
    <w:p w:rsidRPr="00490A42" w:rsidR="00E71E83" w:rsidP="00FC5303" w:rsidRDefault="00E71E83" w14:paraId="635A13FD" w14:textId="77777777">
      <w:pPr>
        <w:ind w:left="720"/>
        <w:rPr>
          <w:rFonts w:ascii="Lato" w:hAnsi="Lato" w:cs="Segoe UI Historic"/>
          <w:szCs w:val="22"/>
          <w:lang w:eastAsia="en-GB"/>
        </w:rPr>
      </w:pPr>
      <w:r w:rsidRPr="00490A42">
        <w:rPr>
          <w:rFonts w:ascii="Lato" w:hAnsi="Lato" w:cs="Segoe UI Historic"/>
          <w:b/>
          <w:szCs w:val="22"/>
          <w:lang w:eastAsia="en-GB"/>
        </w:rPr>
        <w:t>Economic evaluation</w:t>
      </w:r>
      <w:r w:rsidRPr="00490A42">
        <w:rPr>
          <w:rFonts w:ascii="Lato" w:hAnsi="Lato" w:cs="Segoe UI Historic"/>
          <w:szCs w:val="22"/>
          <w:lang w:eastAsia="en-GB"/>
        </w:rPr>
        <w:t xml:space="preserve"> is about analysis of costs and outcomes. It explores whether a program provides </w:t>
      </w:r>
      <w:r w:rsidRPr="00490A42">
        <w:rPr>
          <w:rFonts w:ascii="Lato" w:hAnsi="Lato" w:cs="Segoe UI Historic"/>
          <w:b/>
          <w:szCs w:val="22"/>
          <w:lang w:eastAsia="en-GB"/>
        </w:rPr>
        <w:t>cost-effectiveness</w:t>
      </w:r>
      <w:r w:rsidRPr="00490A42">
        <w:rPr>
          <w:rFonts w:ascii="Lato" w:hAnsi="Lato" w:cs="Segoe UI Historic"/>
          <w:szCs w:val="22"/>
          <w:lang w:eastAsia="en-GB"/>
        </w:rPr>
        <w:t xml:space="preserve">, </w:t>
      </w:r>
      <w:r w:rsidRPr="00490A42">
        <w:rPr>
          <w:rFonts w:ascii="Lato" w:hAnsi="Lato" w:cs="Segoe UI Historic"/>
          <w:b/>
          <w:szCs w:val="22"/>
          <w:lang w:eastAsia="en-GB"/>
        </w:rPr>
        <w:t>cost-benefit</w:t>
      </w:r>
      <w:r w:rsidRPr="00490A42">
        <w:rPr>
          <w:rFonts w:ascii="Lato" w:hAnsi="Lato" w:cs="Segoe UI Historic"/>
          <w:szCs w:val="22"/>
          <w:lang w:eastAsia="en-GB"/>
        </w:rPr>
        <w:t xml:space="preserve">, </w:t>
      </w:r>
      <w:r w:rsidRPr="00490A42">
        <w:rPr>
          <w:rFonts w:ascii="Lato" w:hAnsi="Lato" w:cs="Segoe UI Historic"/>
          <w:b/>
          <w:szCs w:val="22"/>
          <w:lang w:eastAsia="en-GB"/>
        </w:rPr>
        <w:t>cost-efficiency</w:t>
      </w:r>
      <w:r w:rsidRPr="00490A42">
        <w:rPr>
          <w:rFonts w:ascii="Lato" w:hAnsi="Lato" w:cs="Segoe UI Historic"/>
          <w:szCs w:val="22"/>
          <w:lang w:eastAsia="en-GB"/>
        </w:rPr>
        <w:t xml:space="preserve"> and/or </w:t>
      </w:r>
      <w:r w:rsidRPr="00490A42">
        <w:rPr>
          <w:rFonts w:ascii="Lato" w:hAnsi="Lato" w:cs="Segoe UI Historic"/>
          <w:b/>
          <w:szCs w:val="22"/>
          <w:lang w:eastAsia="en-GB"/>
        </w:rPr>
        <w:t>value for money</w:t>
      </w:r>
      <w:r w:rsidRPr="00490A42">
        <w:rPr>
          <w:rFonts w:ascii="Lato" w:hAnsi="Lato" w:cs="Segoe UI Historic"/>
          <w:szCs w:val="22"/>
          <w:lang w:eastAsia="en-GB"/>
        </w:rPr>
        <w:t>.</w:t>
      </w:r>
    </w:p>
    <w:p w:rsidRPr="00490A42" w:rsidR="00E71E83" w:rsidP="00E71E83" w:rsidRDefault="00E71E83" w14:paraId="11BDBB03" w14:textId="77777777">
      <w:pPr>
        <w:rPr>
          <w:rFonts w:ascii="Lato" w:hAnsi="Lato" w:cs="Segoe UI Historic"/>
          <w:szCs w:val="22"/>
          <w:lang w:eastAsia="en-GB"/>
        </w:rPr>
      </w:pPr>
    </w:p>
    <w:p w:rsidRPr="00490A42" w:rsidR="00E71E83" w:rsidP="00FC5303" w:rsidRDefault="00E71E83" w14:paraId="69BF1FE5" w14:textId="77777777">
      <w:pPr>
        <w:ind w:left="720"/>
        <w:rPr>
          <w:rFonts w:ascii="Lato" w:hAnsi="Lato" w:cs="Segoe UI Historic"/>
          <w:szCs w:val="22"/>
          <w:lang w:eastAsia="en-GB"/>
        </w:rPr>
      </w:pPr>
      <w:r w:rsidRPr="00490A42">
        <w:rPr>
          <w:rFonts w:ascii="Lato" w:hAnsi="Lato" w:cs="Segoe UI Historic"/>
          <w:b/>
          <w:szCs w:val="22"/>
          <w:lang w:eastAsia="en-GB"/>
        </w:rPr>
        <w:t>Cost-Effectiveness Analysis (CEA)</w:t>
      </w:r>
      <w:r w:rsidRPr="00490A42">
        <w:rPr>
          <w:rFonts w:ascii="Lato" w:hAnsi="Lato" w:cs="Segoe UI Historic"/>
          <w:szCs w:val="22"/>
          <w:lang w:eastAsia="en-GB"/>
        </w:rPr>
        <w:t xml:space="preserve"> demonstrates dollars spent per outcome (e.g. dollars spent per diarrheal incident avoided) or effectiveness per unit of cost (e.g. number of intra-family violence incidents avoided per dollar spent). CEA can be used when outcomes cannot be translated into monetary values. </w:t>
      </w:r>
    </w:p>
    <w:p w:rsidRPr="00490A42" w:rsidR="00E71E83" w:rsidP="00FC5303" w:rsidRDefault="00E71E83" w14:paraId="64378D59" w14:textId="77777777">
      <w:pPr>
        <w:ind w:left="720"/>
        <w:rPr>
          <w:rFonts w:ascii="Lato" w:hAnsi="Lato" w:cs="Segoe UI Historic"/>
          <w:szCs w:val="22"/>
          <w:lang w:eastAsia="en-GB"/>
        </w:rPr>
      </w:pPr>
    </w:p>
    <w:p w:rsidRPr="00490A42" w:rsidR="00E71E83" w:rsidP="00FC5303" w:rsidRDefault="00E71E83" w14:paraId="4086BF74" w14:textId="138CC2A3">
      <w:pPr>
        <w:ind w:left="720"/>
        <w:rPr>
          <w:rFonts w:ascii="Lato" w:hAnsi="Lato" w:cs="Segoe UI Historic"/>
          <w:szCs w:val="22"/>
          <w:lang w:eastAsia="en-GB"/>
        </w:rPr>
      </w:pPr>
      <w:r w:rsidRPr="00490A42">
        <w:rPr>
          <w:rFonts w:ascii="Lato" w:hAnsi="Lato" w:cs="Segoe UI Historic"/>
          <w:b/>
          <w:szCs w:val="22"/>
          <w:lang w:eastAsia="en-GB"/>
        </w:rPr>
        <w:t>Cost-Benefit Analysis</w:t>
      </w:r>
      <w:r w:rsidRPr="00490A42">
        <w:rPr>
          <w:rFonts w:ascii="Lato" w:hAnsi="Lato" w:cs="Segoe UI Historic"/>
          <w:szCs w:val="22"/>
          <w:lang w:eastAsia="en-GB"/>
        </w:rPr>
        <w:t xml:space="preserve"> is a systematic method for evaluating the costs and benefits of a program when outcomes can be translated into monetary values. The analysis can identify </w:t>
      </w:r>
      <w:r w:rsidRPr="00490A42">
        <w:rPr>
          <w:rFonts w:ascii="Lato" w:hAnsi="Lato" w:cs="Segoe UI Historic"/>
          <w:b/>
          <w:szCs w:val="22"/>
          <w:lang w:eastAsia="en-GB"/>
        </w:rPr>
        <w:t>Return On Investment</w:t>
      </w:r>
      <w:r w:rsidRPr="00490A42">
        <w:rPr>
          <w:rFonts w:ascii="Lato" w:hAnsi="Lato" w:cs="Segoe UI Historic"/>
          <w:szCs w:val="22"/>
          <w:lang w:eastAsia="en-GB"/>
        </w:rPr>
        <w:t xml:space="preserve"> (</w:t>
      </w:r>
      <w:r w:rsidRPr="00490A42" w:rsidR="00FC5303">
        <w:rPr>
          <w:rFonts w:ascii="Lato" w:hAnsi="Lato" w:cs="Segoe UI Historic"/>
          <w:szCs w:val="22"/>
          <w:lang w:eastAsia="en-GB"/>
        </w:rPr>
        <w:t xml:space="preserve">ROI, </w:t>
      </w:r>
      <w:r w:rsidRPr="00490A42">
        <w:rPr>
          <w:rFonts w:ascii="Lato" w:hAnsi="Lato" w:cs="Segoe UI Historic"/>
          <w:szCs w:val="22"/>
          <w:lang w:eastAsia="en-GB"/>
        </w:rPr>
        <w:t xml:space="preserve">e.g. for every dollar spent on vaccinations, there is a savings of $12 on hospitalisation costs) or comprise a full cost-benefit analysis that also includes longer-term and/or intangible impacts (e.g. for every dollar spent on vaccinations, there is a savings of $48 on longer term medical costs and intangible impacts). ROI and CBA can be undertaken prior to an intervention to compare cost estimates with predicted benefits, or at the end of a program to compare actual costs with outcomes. </w:t>
      </w:r>
    </w:p>
    <w:p w:rsidRPr="00490A42" w:rsidR="00E71E83" w:rsidP="00FC5303" w:rsidRDefault="00E71E83" w14:paraId="0C6B9684" w14:textId="77777777">
      <w:pPr>
        <w:ind w:left="720"/>
        <w:rPr>
          <w:rFonts w:ascii="Lato" w:hAnsi="Lato" w:cs="Segoe UI Historic"/>
          <w:szCs w:val="22"/>
          <w:lang w:eastAsia="en-GB"/>
        </w:rPr>
      </w:pPr>
    </w:p>
    <w:p w:rsidRPr="00490A42" w:rsidR="00E71E83" w:rsidP="00FC5303" w:rsidRDefault="00E71E83" w14:paraId="167A0379" w14:textId="3DBE9F79">
      <w:pPr>
        <w:ind w:left="720"/>
        <w:rPr>
          <w:rFonts w:ascii="Lato" w:hAnsi="Lato" w:cs="Segoe UI Historic"/>
          <w:szCs w:val="22"/>
          <w:lang w:eastAsia="en-GB"/>
        </w:rPr>
      </w:pPr>
      <w:r w:rsidRPr="00490A42">
        <w:rPr>
          <w:rFonts w:ascii="Lato" w:hAnsi="Lato" w:cs="Segoe UI Historic"/>
          <w:b/>
          <w:szCs w:val="22"/>
          <w:lang w:eastAsia="en-GB"/>
        </w:rPr>
        <w:t>Cost-effectiveness</w:t>
      </w:r>
      <w:r w:rsidRPr="00490A42">
        <w:rPr>
          <w:rFonts w:ascii="Lato" w:hAnsi="Lato" w:cs="Segoe UI Historic"/>
          <w:szCs w:val="22"/>
          <w:lang w:eastAsia="en-GB"/>
        </w:rPr>
        <w:t xml:space="preserve"> compares the relative costs and outcomes (effects) of different courses of action or interventions. While CEA, ROI and CBA can be conducted for a single intervention, a </w:t>
      </w:r>
      <w:r w:rsidRPr="00490A42">
        <w:rPr>
          <w:rFonts w:ascii="Lato" w:hAnsi="Lato" w:cs="Segoe UI Historic"/>
          <w:szCs w:val="22"/>
          <w:lang w:eastAsia="en-GB"/>
        </w:rPr>
        <w:lastRenderedPageBreak/>
        <w:t xml:space="preserve">determination of cost-effectiveness primarily involves the comparison of two or more interventions delivering the same or similar outcomes. A judgement on cost-effectiveness therefore requires comparative economic data on cost per unit of effectiveness or units of effectiveness per dollar for two or more interventions. Cost-Effectiveness comparisons can be undertaken during an evidence review at the intervention design stage in order to compare alternative interventions. </w:t>
      </w:r>
    </w:p>
    <w:p w:rsidRPr="00490A42" w:rsidR="00E71E83" w:rsidP="00FC5303" w:rsidRDefault="00E71E83" w14:paraId="61E3F14D" w14:textId="77777777">
      <w:pPr>
        <w:ind w:left="720"/>
        <w:rPr>
          <w:rFonts w:ascii="Lato" w:hAnsi="Lato" w:cs="Segoe UI Historic"/>
          <w:szCs w:val="22"/>
          <w:lang w:eastAsia="en-GB"/>
        </w:rPr>
      </w:pPr>
    </w:p>
    <w:p w:rsidRPr="00490A42" w:rsidR="00634EF5" w:rsidP="52A71496" w:rsidRDefault="00E71E83" w14:paraId="33E6C7BD" w14:textId="62C333C6">
      <w:pPr>
        <w:ind w:left="720"/>
        <w:rPr>
          <w:rFonts w:ascii="Lato" w:hAnsi="Lato" w:cs="Segoe UI Historic"/>
          <w:lang w:eastAsia="en-GB"/>
        </w:rPr>
      </w:pPr>
      <w:r w:rsidRPr="00490A42">
        <w:rPr>
          <w:rFonts w:ascii="Lato" w:hAnsi="Lato" w:cs="Segoe UI Historic"/>
          <w:b/>
          <w:bCs/>
          <w:lang w:eastAsia="en-GB"/>
        </w:rPr>
        <w:t>Cost-efficiency evaluations</w:t>
      </w:r>
      <w:r w:rsidRPr="00490A42">
        <w:rPr>
          <w:rFonts w:ascii="Lato" w:hAnsi="Lato" w:cs="Segoe UI Historic"/>
          <w:lang w:eastAsia="en-GB"/>
        </w:rPr>
        <w:t xml:space="preserve"> determine the extent to which an intervention is delivered to effectively achieve outcomes with the lowest possible use of resources, to the areas and populations of greatest need, and continues to improve over time by finding better or lower-cost ways to deliver outcomes. Interventions that have implemented efficiency improvements can also be considered as more cost-effective than they previously were.</w:t>
      </w:r>
    </w:p>
    <w:p w:rsidRPr="00490A42" w:rsidR="00EA3828" w:rsidP="52A71496" w:rsidRDefault="00EA3828" w14:paraId="2FFA9804" w14:textId="7DEC2167">
      <w:pPr>
        <w:rPr>
          <w:rFonts w:ascii="Lato" w:hAnsi="Lato" w:cs="Calibri"/>
          <w:b/>
          <w:bCs/>
        </w:rPr>
      </w:pPr>
    </w:p>
    <w:p w:rsidRPr="00490A42" w:rsidR="00EA3828" w:rsidP="19EB5D0F" w:rsidRDefault="00EA3828" w14:paraId="57A9DF8B" w14:textId="4CF743BE">
      <w:pPr>
        <w:pStyle w:val="Heading2"/>
        <w:rPr>
          <w:rFonts w:ascii="Lato" w:hAnsi="Lato"/>
          <w:sz w:val="24"/>
          <w:szCs w:val="24"/>
        </w:rPr>
      </w:pPr>
      <w:r w:rsidRPr="00490A42">
        <w:rPr>
          <w:rFonts w:ascii="Lato" w:hAnsi="Lato"/>
          <w:sz w:val="24"/>
          <w:szCs w:val="24"/>
        </w:rPr>
        <w:t>Assessment</w:t>
      </w:r>
    </w:p>
    <w:p w:rsidRPr="00490A42" w:rsidR="00D958AD" w:rsidP="00D958AD" w:rsidRDefault="00D958AD" w14:paraId="6B793C45" w14:textId="77777777">
      <w:pPr>
        <w:pStyle w:val="Heading3"/>
        <w:rPr>
          <w:rFonts w:ascii="Lato" w:hAnsi="Lato"/>
          <w:sz w:val="24"/>
        </w:rPr>
      </w:pPr>
      <w:r w:rsidRPr="00490A42">
        <w:rPr>
          <w:rFonts w:ascii="Lato" w:hAnsi="Lato"/>
          <w:sz w:val="24"/>
        </w:rPr>
        <w:t>Needs/Situational analysis</w:t>
      </w:r>
    </w:p>
    <w:p w:rsidRPr="00490A42" w:rsidR="00D958AD" w:rsidP="00D958AD" w:rsidRDefault="00D958AD" w14:paraId="250A1243" w14:textId="2760CD25">
      <w:pPr>
        <w:ind w:left="720"/>
        <w:rPr>
          <w:rFonts w:ascii="Lato" w:hAnsi="Lato"/>
          <w:szCs w:val="22"/>
        </w:rPr>
      </w:pPr>
      <w:r w:rsidRPr="00490A42">
        <w:rPr>
          <w:rFonts w:ascii="Lato" w:hAnsi="Lato"/>
          <w:b/>
          <w:szCs w:val="22"/>
        </w:rPr>
        <w:t>Situation analysis</w:t>
      </w:r>
      <w:r w:rsidRPr="00490A42">
        <w:rPr>
          <w:rFonts w:ascii="Lato" w:hAnsi="Lato"/>
          <w:szCs w:val="22"/>
        </w:rPr>
        <w:t xml:space="preserve">, </w:t>
      </w:r>
      <w:r w:rsidRPr="00490A42">
        <w:rPr>
          <w:rFonts w:ascii="Lato" w:hAnsi="Lato"/>
          <w:b/>
          <w:szCs w:val="22"/>
        </w:rPr>
        <w:t>problem analysis</w:t>
      </w:r>
      <w:r w:rsidRPr="00490A42">
        <w:rPr>
          <w:rFonts w:ascii="Lato" w:hAnsi="Lato"/>
          <w:szCs w:val="22"/>
        </w:rPr>
        <w:t xml:space="preserve"> or </w:t>
      </w:r>
      <w:r w:rsidRPr="00490A42">
        <w:rPr>
          <w:rFonts w:ascii="Lato" w:hAnsi="Lato"/>
          <w:b/>
          <w:szCs w:val="22"/>
        </w:rPr>
        <w:t>needs assessment</w:t>
      </w:r>
      <w:r w:rsidRPr="00490A42">
        <w:rPr>
          <w:rFonts w:ascii="Lato" w:hAnsi="Lato"/>
          <w:szCs w:val="22"/>
        </w:rPr>
        <w:t xml:space="preserve">, which are overlapping studies that can conducted together or separately. A </w:t>
      </w:r>
      <w:r w:rsidRPr="00490A42">
        <w:rPr>
          <w:rFonts w:ascii="Lato" w:hAnsi="Lato"/>
          <w:b/>
          <w:szCs w:val="22"/>
        </w:rPr>
        <w:t>problem analysis</w:t>
      </w:r>
      <w:r w:rsidRPr="00490A42">
        <w:rPr>
          <w:rFonts w:ascii="Lato" w:hAnsi="Lato"/>
          <w:szCs w:val="22"/>
        </w:rPr>
        <w:t xml:space="preserve"> seeks to understand the nature, extent and causes of an issue. A </w:t>
      </w:r>
      <w:r w:rsidRPr="00490A42">
        <w:rPr>
          <w:rFonts w:ascii="Lato" w:hAnsi="Lato"/>
          <w:b/>
          <w:szCs w:val="22"/>
        </w:rPr>
        <w:t>needs assessment</w:t>
      </w:r>
      <w:r w:rsidRPr="00490A42">
        <w:rPr>
          <w:rFonts w:ascii="Lato" w:hAnsi="Lato"/>
          <w:szCs w:val="22"/>
        </w:rPr>
        <w:t xml:space="preserve"> identifies and prioritises the issues and identifies what is needed to bridge the gap between the current situation and desired outcome (ie. what an intervention (ie. project, program or policy) will seek to mitigate or address). A full </w:t>
      </w:r>
      <w:r w:rsidRPr="00490A42">
        <w:rPr>
          <w:rFonts w:ascii="Lato" w:hAnsi="Lato"/>
          <w:b/>
          <w:szCs w:val="22"/>
        </w:rPr>
        <w:t>situation analysis</w:t>
      </w:r>
      <w:r w:rsidRPr="00490A42">
        <w:rPr>
          <w:rFonts w:ascii="Lato" w:hAnsi="Lato"/>
          <w:szCs w:val="22"/>
        </w:rPr>
        <w:t xml:space="preserve"> will also collect information on your target population, including their characteristics, risk and protective factors, how to reach them and other contextual factors. It will also what determine what interventions are currently being implemented and by whom.</w:t>
      </w:r>
    </w:p>
    <w:p w:rsidRPr="00490A42" w:rsidR="00D958AD" w:rsidP="00D958AD" w:rsidRDefault="00D958AD" w14:paraId="47AAC328" w14:textId="2DFE965B">
      <w:pPr>
        <w:ind w:left="720"/>
        <w:rPr>
          <w:rFonts w:ascii="Lato" w:hAnsi="Lato" w:cs="Segoe UI"/>
          <w:szCs w:val="22"/>
        </w:rPr>
      </w:pPr>
    </w:p>
    <w:p w:rsidRPr="00490A42" w:rsidR="00D958AD" w:rsidP="00D958AD" w:rsidRDefault="00D958AD" w14:paraId="64F3F5EE" w14:textId="77777777">
      <w:pPr>
        <w:pStyle w:val="Heading3"/>
        <w:rPr>
          <w:rFonts w:ascii="Lato" w:hAnsi="Lato"/>
          <w:sz w:val="24"/>
        </w:rPr>
      </w:pPr>
      <w:r w:rsidRPr="00490A42">
        <w:rPr>
          <w:rFonts w:ascii="Lato" w:hAnsi="Lato"/>
          <w:sz w:val="24"/>
        </w:rPr>
        <w:t>Landscape/Stakeholder analysis</w:t>
      </w:r>
    </w:p>
    <w:p w:rsidRPr="00490A42" w:rsidR="00D958AD" w:rsidP="00D958AD" w:rsidRDefault="00D958AD" w14:paraId="7E2E8632" w14:textId="77777777">
      <w:pPr>
        <w:ind w:left="720"/>
        <w:rPr>
          <w:rFonts w:ascii="Lato" w:hAnsi="Lato"/>
        </w:rPr>
      </w:pPr>
      <w:r w:rsidRPr="00490A42">
        <w:rPr>
          <w:rFonts w:ascii="Lato" w:hAnsi="Lato"/>
        </w:rPr>
        <w:t xml:space="preserve">In social sciences and business, </w:t>
      </w:r>
      <w:r w:rsidRPr="00490A42">
        <w:rPr>
          <w:rFonts w:ascii="Lato" w:hAnsi="Lato"/>
          <w:b/>
        </w:rPr>
        <w:t>a landscape analysis</w:t>
      </w:r>
      <w:r w:rsidRPr="00490A42">
        <w:rPr>
          <w:rFonts w:ascii="Lato" w:hAnsi="Lato"/>
        </w:rPr>
        <w:t xml:space="preserve"> aims to identify organisations and initiatives in the space that you are working. This includes potential collaborators and competitors, and mapping what they are or are not doing. </w:t>
      </w:r>
      <w:r w:rsidRPr="00490A42">
        <w:rPr>
          <w:rFonts w:ascii="Lato" w:hAnsi="Lato"/>
          <w:b/>
        </w:rPr>
        <w:t>Stakeholder analysis</w:t>
      </w:r>
      <w:r w:rsidRPr="00490A42">
        <w:rPr>
          <w:rFonts w:ascii="Lato" w:hAnsi="Lato"/>
        </w:rPr>
        <w:t xml:space="preserve"> is a process or action research methodology used to identify stakeholders and explore the various perspectives and opinions that different stakeholders have on a particular topic. Stakeholder analysis will often also capture the relative power / influence / importance and interest / engagement of particular stakeholders. </w:t>
      </w:r>
    </w:p>
    <w:p w:rsidRPr="00490A42" w:rsidR="00D958AD" w:rsidP="00D958AD" w:rsidRDefault="00D958AD" w14:paraId="59DF368E" w14:textId="77777777">
      <w:pPr>
        <w:ind w:left="720"/>
        <w:rPr>
          <w:rFonts w:ascii="Lato" w:hAnsi="Lato" w:cs="Calibri"/>
          <w:b/>
          <w:szCs w:val="22"/>
        </w:rPr>
      </w:pPr>
    </w:p>
    <w:p w:rsidRPr="00490A42" w:rsidR="00D958AD" w:rsidP="00D958AD" w:rsidRDefault="00D958AD" w14:paraId="633CD24E" w14:textId="77777777">
      <w:pPr>
        <w:pStyle w:val="Heading3"/>
        <w:rPr>
          <w:rFonts w:ascii="Lato" w:hAnsi="Lato"/>
          <w:sz w:val="24"/>
        </w:rPr>
      </w:pPr>
      <w:r w:rsidRPr="00490A42">
        <w:rPr>
          <w:rFonts w:ascii="Lato" w:hAnsi="Lato"/>
          <w:sz w:val="24"/>
        </w:rPr>
        <w:t>Market assessment and analysis</w:t>
      </w:r>
    </w:p>
    <w:p w:rsidRPr="00490A42" w:rsidR="00D958AD" w:rsidP="00D958AD" w:rsidRDefault="00D958AD" w14:paraId="2F5CE9AE" w14:textId="77777777">
      <w:pPr>
        <w:ind w:left="720"/>
        <w:rPr>
          <w:rFonts w:ascii="Lato" w:hAnsi="Lato" w:cs="Calibri"/>
          <w:b/>
          <w:szCs w:val="22"/>
        </w:rPr>
      </w:pPr>
      <w:r w:rsidRPr="00490A42">
        <w:rPr>
          <w:rFonts w:ascii="Lato" w:hAnsi="Lato"/>
          <w:szCs w:val="22"/>
        </w:rPr>
        <w:t xml:space="preserve">A </w:t>
      </w:r>
      <w:r w:rsidRPr="00490A42">
        <w:rPr>
          <w:rFonts w:ascii="Lato" w:hAnsi="Lato"/>
          <w:b/>
          <w:szCs w:val="22"/>
        </w:rPr>
        <w:t>market assessment</w:t>
      </w:r>
      <w:r w:rsidRPr="00490A42">
        <w:rPr>
          <w:rFonts w:ascii="Lato" w:hAnsi="Lato"/>
          <w:szCs w:val="22"/>
        </w:rPr>
        <w:t xml:space="preserve"> refers to collecting market-related data to understand the features and characteristics of a market system (e.g. prices, supply, competitiveness of market). </w:t>
      </w:r>
      <w:r w:rsidRPr="00490A42">
        <w:rPr>
          <w:rFonts w:ascii="Lato" w:hAnsi="Lato"/>
          <w:b/>
          <w:szCs w:val="22"/>
        </w:rPr>
        <w:t>Market analysis</w:t>
      </w:r>
      <w:r w:rsidRPr="00490A42">
        <w:rPr>
          <w:rFonts w:ascii="Lato" w:hAnsi="Lato"/>
          <w:szCs w:val="22"/>
        </w:rPr>
        <w:t xml:space="preserve"> is the process of understanding the key features and characteristics of a market system, for example to formulate predictions about how prices, availability and access will develop in the future. </w:t>
      </w:r>
    </w:p>
    <w:p w:rsidRPr="00490A42" w:rsidR="00D958AD" w:rsidP="00D958AD" w:rsidRDefault="00D958AD" w14:paraId="1A7D8EE8" w14:textId="4988E712">
      <w:pPr>
        <w:ind w:left="720"/>
        <w:rPr>
          <w:rFonts w:ascii="Lato" w:hAnsi="Lato" w:cs="Calibri"/>
          <w:b/>
          <w:szCs w:val="22"/>
        </w:rPr>
      </w:pPr>
    </w:p>
    <w:p w:rsidRPr="00490A42" w:rsidR="00D958AD" w:rsidP="00D958AD" w:rsidRDefault="00D958AD" w14:paraId="4AAE77F5" w14:textId="77777777">
      <w:pPr>
        <w:pStyle w:val="Heading3"/>
        <w:rPr>
          <w:rFonts w:ascii="Lato" w:hAnsi="Lato"/>
          <w:sz w:val="24"/>
        </w:rPr>
      </w:pPr>
      <w:r w:rsidRPr="00490A42">
        <w:rPr>
          <w:rFonts w:ascii="Lato" w:hAnsi="Lato"/>
          <w:sz w:val="24"/>
        </w:rPr>
        <w:t>Baseline assessment</w:t>
      </w:r>
    </w:p>
    <w:p w:rsidRPr="00490A42" w:rsidR="00D958AD" w:rsidP="00D958AD" w:rsidRDefault="00D958AD" w14:paraId="223CCB8C" w14:textId="77777777">
      <w:pPr>
        <w:ind w:left="720"/>
        <w:rPr>
          <w:rFonts w:ascii="Lato" w:hAnsi="Lato" w:cs="Segoe UI Historic"/>
          <w:szCs w:val="22"/>
          <w:lang w:eastAsia="en-GB"/>
        </w:rPr>
      </w:pPr>
      <w:r w:rsidRPr="00490A42">
        <w:rPr>
          <w:rFonts w:ascii="Lato" w:hAnsi="Lato" w:cs="Segoe UI Historic"/>
          <w:szCs w:val="22"/>
          <w:lang w:eastAsia="en-GB"/>
        </w:rPr>
        <w:t xml:space="preserve">A </w:t>
      </w:r>
      <w:r w:rsidRPr="00490A42">
        <w:rPr>
          <w:rFonts w:ascii="Lato" w:hAnsi="Lato" w:cs="Segoe UI Historic"/>
          <w:b/>
          <w:szCs w:val="22"/>
          <w:lang w:eastAsia="en-GB"/>
        </w:rPr>
        <w:t>baseline study or assessment</w:t>
      </w:r>
      <w:r w:rsidRPr="00490A42">
        <w:rPr>
          <w:rFonts w:ascii="Lato" w:hAnsi="Lato" w:cs="Segoe UI Historic"/>
          <w:szCs w:val="22"/>
          <w:lang w:eastAsia="en-GB"/>
        </w:rPr>
        <w:t xml:space="preserve"> collects data needed to report on specific indicators that will be used to measure an interventions progress, performance, impact and outcome. A baseline report is a descriptive report presenting the situation before the intervention starts. Baseline studies are therefore carried out after a situation analysis / needs assessment and after your intervention has been chosen and MEAL plan developed, yet immediately before the intervention starts. All data that is required for the intervention evaluation (and end-line assessment and mid-line assessment) must be collected at base-line.</w:t>
      </w:r>
    </w:p>
    <w:p w:rsidRPr="00490A42" w:rsidR="00D958AD" w:rsidP="00D958AD" w:rsidRDefault="00D958AD" w14:paraId="24156865" w14:textId="77777777">
      <w:pPr>
        <w:ind w:left="720"/>
        <w:rPr>
          <w:rFonts w:ascii="Lato" w:hAnsi="Lato" w:cs="Calibri"/>
          <w:b/>
          <w:szCs w:val="22"/>
        </w:rPr>
      </w:pPr>
    </w:p>
    <w:p w:rsidRPr="00490A42" w:rsidR="00D958AD" w:rsidP="00D958AD" w:rsidRDefault="00D958AD" w14:paraId="5DE013D3" w14:textId="77777777">
      <w:pPr>
        <w:pStyle w:val="Heading3"/>
        <w:rPr>
          <w:rFonts w:ascii="Lato" w:hAnsi="Lato"/>
          <w:sz w:val="24"/>
        </w:rPr>
      </w:pPr>
      <w:r w:rsidRPr="00490A42">
        <w:rPr>
          <w:rFonts w:ascii="Lato" w:hAnsi="Lato"/>
          <w:sz w:val="24"/>
        </w:rPr>
        <w:t>Mid-line assessment</w:t>
      </w:r>
    </w:p>
    <w:p w:rsidRPr="00490A42" w:rsidR="00D958AD" w:rsidP="0A4B947A" w:rsidRDefault="00D958AD" w14:paraId="786572AB" w14:textId="47E90098">
      <w:pPr>
        <w:ind w:left="720"/>
        <w:rPr>
          <w:rFonts w:ascii="Lato" w:hAnsi="Lato" w:cs="Calibri"/>
          <w:b/>
          <w:bCs/>
        </w:rPr>
      </w:pPr>
      <w:r w:rsidRPr="00490A42">
        <w:rPr>
          <w:rFonts w:ascii="Lato" w:hAnsi="Lato" w:cs="Segoe UI Historic"/>
          <w:lang w:eastAsia="en-GB"/>
        </w:rPr>
        <w:t xml:space="preserve">A </w:t>
      </w:r>
      <w:r w:rsidRPr="00490A42">
        <w:rPr>
          <w:rFonts w:ascii="Lato" w:hAnsi="Lato" w:cs="Segoe UI Historic"/>
          <w:b/>
          <w:bCs/>
          <w:lang w:eastAsia="en-GB"/>
        </w:rPr>
        <w:t>mid-line study or assessment</w:t>
      </w:r>
      <w:r w:rsidRPr="00490A42">
        <w:rPr>
          <w:rFonts w:ascii="Lato" w:hAnsi="Lato" w:cs="Segoe UI Historic"/>
          <w:lang w:eastAsia="en-GB"/>
        </w:rPr>
        <w:t xml:space="preserve"> collects data needed to report on specific indicators that are used to </w:t>
      </w:r>
      <w:r w:rsidRPr="00490A42">
        <w:rPr>
          <w:rFonts w:ascii="Lato" w:hAnsi="Lato" w:cs="Segoe UI Historic"/>
          <w:b/>
          <w:bCs/>
          <w:lang w:eastAsia="en-GB"/>
        </w:rPr>
        <w:t>monitor</w:t>
      </w:r>
      <w:r w:rsidRPr="00490A42">
        <w:rPr>
          <w:rFonts w:ascii="Lato" w:hAnsi="Lato" w:cs="Segoe UI Historic"/>
          <w:lang w:eastAsia="en-GB"/>
        </w:rPr>
        <w:t xml:space="preserve"> an interventions </w:t>
      </w:r>
      <w:r w:rsidRPr="00490A42">
        <w:rPr>
          <w:rFonts w:ascii="Lato" w:hAnsi="Lato" w:cs="Segoe UI Historic"/>
          <w:b/>
          <w:bCs/>
          <w:lang w:eastAsia="en-GB"/>
        </w:rPr>
        <w:t>progress and performance</w:t>
      </w:r>
      <w:r w:rsidRPr="00490A42">
        <w:rPr>
          <w:rFonts w:ascii="Lato" w:hAnsi="Lato" w:cs="Segoe UI Historic"/>
          <w:lang w:eastAsia="en-GB"/>
        </w:rPr>
        <w:t xml:space="preserve">. A mid-line report is a descriptive report </w:t>
      </w:r>
      <w:r w:rsidRPr="00490A42">
        <w:rPr>
          <w:rFonts w:ascii="Lato" w:hAnsi="Lato" w:cs="Segoe UI Historic"/>
          <w:lang w:eastAsia="en-GB"/>
        </w:rPr>
        <w:lastRenderedPageBreak/>
        <w:t xml:space="preserve">presenting the situation during the middle or at key points during the implementation of an intervention. </w:t>
      </w:r>
      <w:r w:rsidRPr="00490A42" w:rsidR="7F20979D">
        <w:rPr>
          <w:rFonts w:ascii="Lato" w:hAnsi="Lato" w:cs="Segoe UI Historic"/>
          <w:lang w:eastAsia="en-GB"/>
        </w:rPr>
        <w:t>It does not evaluate its processes, effectiveness or outcomes.</w:t>
      </w:r>
    </w:p>
    <w:p w:rsidRPr="00490A42" w:rsidR="00D958AD" w:rsidP="00D958AD" w:rsidRDefault="00D958AD" w14:paraId="1ADADD27" w14:textId="77777777">
      <w:pPr>
        <w:ind w:left="720"/>
        <w:rPr>
          <w:rFonts w:ascii="Lato" w:hAnsi="Lato" w:cs="Segoe UI"/>
          <w:szCs w:val="22"/>
        </w:rPr>
      </w:pPr>
    </w:p>
    <w:p w:rsidRPr="00490A42" w:rsidR="00634EF5" w:rsidP="19EB5D0F" w:rsidRDefault="00634EF5" w14:paraId="62E8779D" w14:textId="03EC6800">
      <w:pPr>
        <w:pStyle w:val="Heading3"/>
        <w:rPr>
          <w:rFonts w:ascii="Lato" w:hAnsi="Lato"/>
          <w:sz w:val="24"/>
        </w:rPr>
      </w:pPr>
      <w:r w:rsidRPr="00490A42">
        <w:rPr>
          <w:rFonts w:ascii="Lato" w:hAnsi="Lato"/>
          <w:sz w:val="24"/>
        </w:rPr>
        <w:t>End</w:t>
      </w:r>
      <w:r w:rsidRPr="00490A42" w:rsidR="009962B2">
        <w:rPr>
          <w:rFonts w:ascii="Lato" w:hAnsi="Lato"/>
          <w:sz w:val="24"/>
        </w:rPr>
        <w:t>-line (non-evaluative)</w:t>
      </w:r>
      <w:r w:rsidRPr="00490A42" w:rsidR="00EA3828">
        <w:rPr>
          <w:rFonts w:ascii="Lato" w:hAnsi="Lato"/>
          <w:sz w:val="24"/>
        </w:rPr>
        <w:t xml:space="preserve"> assessment</w:t>
      </w:r>
      <w:r w:rsidRPr="00490A42" w:rsidR="009962B2">
        <w:rPr>
          <w:rFonts w:ascii="Lato" w:hAnsi="Lato"/>
          <w:sz w:val="24"/>
        </w:rPr>
        <w:t xml:space="preserve"> </w:t>
      </w:r>
    </w:p>
    <w:p w:rsidRPr="00490A42" w:rsidR="00634EF5" w:rsidP="00347EC7" w:rsidRDefault="003D1D10" w14:paraId="371C1346" w14:textId="0F98C94C">
      <w:pPr>
        <w:ind w:left="720"/>
        <w:rPr>
          <w:rFonts w:ascii="Lato" w:hAnsi="Lato" w:cs="Calibri"/>
          <w:b/>
          <w:szCs w:val="22"/>
        </w:rPr>
      </w:pPr>
      <w:r w:rsidRPr="00490A42">
        <w:rPr>
          <w:rFonts w:ascii="Lato" w:hAnsi="Lato" w:cs="Segoe UI Historic"/>
          <w:szCs w:val="22"/>
          <w:lang w:eastAsia="en-GB"/>
        </w:rPr>
        <w:t xml:space="preserve">An </w:t>
      </w:r>
      <w:r w:rsidRPr="00490A42">
        <w:rPr>
          <w:rFonts w:ascii="Lato" w:hAnsi="Lato" w:cs="Segoe UI Historic"/>
          <w:b/>
          <w:szCs w:val="22"/>
          <w:lang w:eastAsia="en-GB"/>
        </w:rPr>
        <w:t>end-line study or assessment</w:t>
      </w:r>
      <w:r w:rsidRPr="00490A42">
        <w:rPr>
          <w:rFonts w:ascii="Lato" w:hAnsi="Lato" w:cs="Segoe UI Historic"/>
          <w:szCs w:val="22"/>
          <w:lang w:eastAsia="en-GB"/>
        </w:rPr>
        <w:t xml:space="preserve"> collects data needed to report on specific indicators that are used to measure an interventions </w:t>
      </w:r>
      <w:r w:rsidRPr="00490A42">
        <w:rPr>
          <w:rFonts w:ascii="Lato" w:hAnsi="Lato" w:cs="Segoe UI Historic"/>
          <w:b/>
          <w:szCs w:val="22"/>
          <w:lang w:eastAsia="en-GB"/>
        </w:rPr>
        <w:t>impact and outcome</w:t>
      </w:r>
      <w:r w:rsidRPr="00490A42">
        <w:rPr>
          <w:rFonts w:ascii="Lato" w:hAnsi="Lato" w:cs="Segoe UI Historic"/>
          <w:szCs w:val="22"/>
          <w:lang w:eastAsia="en-GB"/>
        </w:rPr>
        <w:t xml:space="preserve">. An end-line report is a descriptive report presenting the situation at the end of an intervention. This data is used in an evaluation. </w:t>
      </w:r>
    </w:p>
    <w:p w:rsidRPr="00490A42" w:rsidR="00EA3828" w:rsidP="00347EC7" w:rsidRDefault="00EA3828" w14:paraId="4A4F2113" w14:textId="62F2F15D">
      <w:pPr>
        <w:ind w:left="720"/>
        <w:rPr>
          <w:rFonts w:ascii="Lato" w:hAnsi="Lato" w:cs="Calibri"/>
          <w:b/>
          <w:szCs w:val="22"/>
        </w:rPr>
      </w:pPr>
    </w:p>
    <w:p w:rsidRPr="00490A42" w:rsidR="00634EF5" w:rsidP="19EB5D0F" w:rsidRDefault="00EA3828" w14:paraId="0B41A013" w14:textId="7C0074C5">
      <w:pPr>
        <w:pStyle w:val="Heading3"/>
        <w:rPr>
          <w:rFonts w:ascii="Lato" w:hAnsi="Lato"/>
          <w:sz w:val="24"/>
        </w:rPr>
      </w:pPr>
      <w:r w:rsidRPr="00490A42">
        <w:rPr>
          <w:rFonts w:ascii="Lato" w:hAnsi="Lato"/>
          <w:sz w:val="24"/>
        </w:rPr>
        <w:t>Gender and Power Analysis</w:t>
      </w:r>
    </w:p>
    <w:p w:rsidRPr="00490A42" w:rsidR="00E71E83" w:rsidP="00347EC7" w:rsidRDefault="00E71E83" w14:paraId="3A2C43C7" w14:textId="368D9A64">
      <w:pPr>
        <w:ind w:left="720"/>
        <w:rPr>
          <w:rFonts w:ascii="Lato" w:hAnsi="Lato"/>
          <w:szCs w:val="22"/>
        </w:rPr>
      </w:pPr>
      <w:r w:rsidRPr="00490A42">
        <w:rPr>
          <w:rFonts w:ascii="Lato" w:hAnsi="Lato"/>
          <w:b/>
          <w:szCs w:val="22"/>
        </w:rPr>
        <w:t>Gender and Power Analysis</w:t>
      </w:r>
      <w:r w:rsidRPr="00490A42">
        <w:rPr>
          <w:rFonts w:ascii="Lato" w:hAnsi="Lato"/>
          <w:szCs w:val="22"/>
        </w:rPr>
        <w:t xml:space="preserve"> is a type of action research used to identify, measure and </w:t>
      </w:r>
      <w:r w:rsidRPr="00490A42" w:rsidR="00397709">
        <w:rPr>
          <w:rFonts w:ascii="Lato" w:hAnsi="Lato"/>
          <w:szCs w:val="22"/>
        </w:rPr>
        <w:t>analyse</w:t>
      </w:r>
      <w:r w:rsidRPr="00490A42">
        <w:rPr>
          <w:rFonts w:ascii="Lato" w:hAnsi="Lato"/>
          <w:szCs w:val="22"/>
        </w:rPr>
        <w:t xml:space="preserve"> gender and other social inequalities including gender-based barriers and risks, unequal power relations, and forms of discrimination, marginalization and violence. </w:t>
      </w:r>
    </w:p>
    <w:p w:rsidRPr="00490A42" w:rsidR="00E71E83" w:rsidP="00347EC7" w:rsidRDefault="00E71E83" w14:paraId="7AD3321F" w14:textId="77777777">
      <w:pPr>
        <w:ind w:left="720"/>
        <w:rPr>
          <w:rFonts w:ascii="Lato" w:hAnsi="Lato" w:cs="Calibri"/>
          <w:b/>
          <w:szCs w:val="22"/>
        </w:rPr>
      </w:pPr>
    </w:p>
    <w:p w:rsidRPr="00490A42" w:rsidR="00634EF5" w:rsidP="19EB5D0F" w:rsidRDefault="00634EF5" w14:paraId="6FA6AACD" w14:textId="3AC43BE2">
      <w:pPr>
        <w:pStyle w:val="Heading3"/>
        <w:rPr>
          <w:rFonts w:ascii="Lato" w:hAnsi="Lato"/>
          <w:sz w:val="24"/>
        </w:rPr>
      </w:pPr>
      <w:r w:rsidRPr="00490A42">
        <w:rPr>
          <w:rFonts w:ascii="Lato" w:hAnsi="Lato"/>
          <w:sz w:val="24"/>
        </w:rPr>
        <w:t>Knowledge, Att</w:t>
      </w:r>
      <w:r w:rsidRPr="00490A42" w:rsidR="00EA3828">
        <w:rPr>
          <w:rFonts w:ascii="Lato" w:hAnsi="Lato"/>
          <w:sz w:val="24"/>
        </w:rPr>
        <w:t>itude &amp; Practices (KAP) survey</w:t>
      </w:r>
    </w:p>
    <w:p w:rsidRPr="00490A42" w:rsidR="009962B2" w:rsidP="00D958AD" w:rsidRDefault="00C70950" w14:paraId="6F1250AB" w14:textId="478BEDA5">
      <w:pPr>
        <w:ind w:left="720"/>
        <w:rPr>
          <w:rFonts w:ascii="Lato" w:hAnsi="Lato"/>
        </w:rPr>
      </w:pPr>
      <w:r w:rsidRPr="00490A42">
        <w:rPr>
          <w:rFonts w:ascii="Lato" w:hAnsi="Lato"/>
        </w:rPr>
        <w:t xml:space="preserve">A </w:t>
      </w:r>
      <w:r w:rsidRPr="00490A42">
        <w:rPr>
          <w:rFonts w:ascii="Lato" w:hAnsi="Lato"/>
          <w:b/>
          <w:bCs/>
        </w:rPr>
        <w:t>Knowledge, Attitude and Practices (KAP) survey</w:t>
      </w:r>
      <w:r w:rsidRPr="00490A42">
        <w:rPr>
          <w:rFonts w:ascii="Lato" w:hAnsi="Lato"/>
        </w:rPr>
        <w:t xml:space="preserve"> collects information on sel</w:t>
      </w:r>
      <w:r w:rsidRPr="00490A42" w:rsidR="00397709">
        <w:rPr>
          <w:rFonts w:ascii="Lato" w:hAnsi="Lato"/>
        </w:rPr>
        <w:t>f</w:t>
      </w:r>
      <w:r w:rsidRPr="00490A42">
        <w:rPr>
          <w:rFonts w:ascii="Lato" w:hAnsi="Lato"/>
        </w:rPr>
        <w:t xml:space="preserve">-reported knowledge, attitudes and practices. It can be used to reveal misconceptions or misunderstandings that may represent obstacles to the activities and interventions to be </w:t>
      </w:r>
      <w:r w:rsidRPr="00490A42" w:rsidR="00397709">
        <w:rPr>
          <w:rFonts w:ascii="Lato" w:hAnsi="Lato"/>
        </w:rPr>
        <w:t>implemented</w:t>
      </w:r>
      <w:r w:rsidRPr="00490A42">
        <w:rPr>
          <w:rFonts w:ascii="Lato" w:hAnsi="Lato"/>
        </w:rPr>
        <w:t xml:space="preserve"> and potential barriers to behavio</w:t>
      </w:r>
      <w:r w:rsidRPr="00490A42" w:rsidR="02368EF5">
        <w:rPr>
          <w:rFonts w:ascii="Lato" w:hAnsi="Lato"/>
        </w:rPr>
        <w:t>u</w:t>
      </w:r>
      <w:r w:rsidRPr="00490A42">
        <w:rPr>
          <w:rFonts w:ascii="Lato" w:hAnsi="Lato"/>
        </w:rPr>
        <w:t>r change.</w:t>
      </w:r>
      <w:r w:rsidRPr="00490A42" w:rsidR="00397709">
        <w:rPr>
          <w:rFonts w:ascii="Lato" w:hAnsi="Lato"/>
        </w:rPr>
        <w:t xml:space="preserve"> It can also be used to measure changes resulting from an intervention that aims to change knowledge, attitudes and practices. </w:t>
      </w:r>
    </w:p>
    <w:p w:rsidRPr="00490A42" w:rsidR="00D958AD" w:rsidP="00D958AD" w:rsidRDefault="00D958AD" w14:paraId="07487349" w14:textId="77777777">
      <w:pPr>
        <w:ind w:left="720"/>
        <w:rPr>
          <w:rFonts w:ascii="Lato" w:hAnsi="Lato"/>
        </w:rPr>
      </w:pPr>
    </w:p>
    <w:p w:rsidRPr="00490A42" w:rsidR="00634EF5" w:rsidP="19EB5D0F" w:rsidRDefault="0E169723" w14:paraId="7F17B0F9" w14:textId="65C4E2BC">
      <w:pPr>
        <w:pStyle w:val="Heading3"/>
        <w:rPr>
          <w:rFonts w:ascii="Lato" w:hAnsi="Lato"/>
          <w:sz w:val="24"/>
        </w:rPr>
      </w:pPr>
      <w:r w:rsidRPr="00490A42">
        <w:rPr>
          <w:rFonts w:ascii="Lato" w:hAnsi="Lato"/>
          <w:sz w:val="24"/>
        </w:rPr>
        <w:t>Organisational o</w:t>
      </w:r>
      <w:r w:rsidRPr="00490A42" w:rsidR="25D4C937">
        <w:rPr>
          <w:rFonts w:ascii="Lato" w:hAnsi="Lato"/>
          <w:sz w:val="24"/>
        </w:rPr>
        <w:t>r Institutional Capacity Assessment (OCA)</w:t>
      </w:r>
    </w:p>
    <w:p w:rsidRPr="00490A42" w:rsidR="56E6E70F" w:rsidP="0B3406FB" w:rsidRDefault="56E6E70F" w14:paraId="0C6B7F6E" w14:textId="2C58C9D3">
      <w:pPr>
        <w:ind w:left="720"/>
        <w:rPr>
          <w:rFonts w:ascii="Lato" w:hAnsi="Lato"/>
        </w:rPr>
      </w:pPr>
      <w:r w:rsidRPr="00490A42">
        <w:rPr>
          <w:rFonts w:ascii="Lato" w:hAnsi="Lato"/>
        </w:rPr>
        <w:t>The Organizational Capacity Assessment (OCA) is a structured tool for a facilitated self-assessment of an organization's capacity followed by action planning for capacity improvements. The self-assessment approach increases ownership of the action plan. The OCA format helps the organization reflect on its processes and functions, and score itself against benchmarks. Based on the discussions and the scoring, the organization shapes and sets priorities for actions it can take to strengthen its capacity.</w:t>
      </w:r>
    </w:p>
    <w:p w:rsidRPr="00490A42" w:rsidR="00634EF5" w:rsidP="00347EC7" w:rsidRDefault="00634EF5" w14:paraId="09DC5052" w14:textId="77777777">
      <w:pPr>
        <w:ind w:left="720"/>
        <w:rPr>
          <w:rFonts w:ascii="Lato" w:hAnsi="Lato"/>
          <w:b/>
          <w:szCs w:val="22"/>
        </w:rPr>
      </w:pPr>
    </w:p>
    <w:p w:rsidRPr="00490A42" w:rsidR="005F3608" w:rsidP="19EB5D0F" w:rsidRDefault="005F3608" w14:paraId="311C10E5" w14:textId="30611316">
      <w:pPr>
        <w:pStyle w:val="Heading2"/>
        <w:rPr>
          <w:rFonts w:ascii="Lato" w:hAnsi="Lato"/>
          <w:sz w:val="24"/>
          <w:szCs w:val="24"/>
        </w:rPr>
      </w:pPr>
      <w:r w:rsidRPr="00490A42">
        <w:rPr>
          <w:rFonts w:ascii="Lato" w:hAnsi="Lato"/>
          <w:sz w:val="24"/>
          <w:szCs w:val="24"/>
        </w:rPr>
        <w:t>Other</w:t>
      </w:r>
    </w:p>
    <w:p w:rsidRPr="00490A42" w:rsidR="00634EF5" w:rsidP="19EB5D0F" w:rsidRDefault="00634EF5" w14:paraId="64021A13" w14:textId="376301A3">
      <w:pPr>
        <w:pStyle w:val="Heading3"/>
        <w:rPr>
          <w:rFonts w:ascii="Lato" w:hAnsi="Lato"/>
          <w:sz w:val="24"/>
        </w:rPr>
      </w:pPr>
      <w:r w:rsidRPr="00490A42">
        <w:rPr>
          <w:rFonts w:ascii="Lato" w:hAnsi="Lato"/>
          <w:sz w:val="24"/>
        </w:rPr>
        <w:t>Afte</w:t>
      </w:r>
      <w:r w:rsidRPr="00490A42" w:rsidR="009962B2">
        <w:rPr>
          <w:rFonts w:ascii="Lato" w:hAnsi="Lato"/>
          <w:sz w:val="24"/>
        </w:rPr>
        <w:t>r</w:t>
      </w:r>
      <w:r w:rsidRPr="00490A42" w:rsidR="005F3608">
        <w:rPr>
          <w:rFonts w:ascii="Lato" w:hAnsi="Lato"/>
          <w:sz w:val="24"/>
        </w:rPr>
        <w:t xml:space="preserve"> Action Review/Lessons Learned</w:t>
      </w:r>
    </w:p>
    <w:p w:rsidRPr="00490A42" w:rsidR="00E71E83" w:rsidP="00347EC7" w:rsidRDefault="00E71E83" w14:paraId="4757FC97" w14:textId="43A9437B">
      <w:pPr>
        <w:ind w:left="720"/>
        <w:rPr>
          <w:rFonts w:ascii="Lato" w:hAnsi="Lato" w:cs="Segoe UI Historic"/>
          <w:b/>
          <w:bCs/>
          <w:szCs w:val="22"/>
          <w:lang w:eastAsia="en-GB"/>
        </w:rPr>
      </w:pPr>
      <w:r w:rsidRPr="00490A42">
        <w:rPr>
          <w:rFonts w:ascii="Lato" w:hAnsi="Lato"/>
          <w:szCs w:val="22"/>
        </w:rPr>
        <w:t>An After Action Review is a structured review or de-brief process for analyzing what happened, why it happened and how it can be done better, usually by bringing the team involved together to discuss those issues.</w:t>
      </w:r>
    </w:p>
    <w:p w:rsidRPr="00490A42" w:rsidR="00E71E83" w:rsidP="00347EC7" w:rsidRDefault="00E71E83" w14:paraId="2992A99E" w14:textId="77777777">
      <w:pPr>
        <w:ind w:left="720"/>
        <w:rPr>
          <w:rFonts w:ascii="Lato" w:hAnsi="Lato" w:cs="Calibri"/>
          <w:b/>
          <w:szCs w:val="22"/>
        </w:rPr>
      </w:pPr>
    </w:p>
    <w:p w:rsidRPr="00490A42" w:rsidR="00634EF5" w:rsidP="19EB5D0F" w:rsidRDefault="001915F0" w14:paraId="3FAF4543" w14:textId="32F8D4AD">
      <w:pPr>
        <w:pStyle w:val="Heading3"/>
        <w:rPr>
          <w:rFonts w:ascii="Lato" w:hAnsi="Lato"/>
          <w:sz w:val="24"/>
        </w:rPr>
      </w:pPr>
      <w:r w:rsidRPr="00490A42">
        <w:rPr>
          <w:rFonts w:ascii="Lato" w:hAnsi="Lato"/>
          <w:sz w:val="24"/>
        </w:rPr>
        <w:t>Case Study/Success story</w:t>
      </w:r>
    </w:p>
    <w:p w:rsidRPr="00490A42" w:rsidR="00E71E83" w:rsidP="00347EC7" w:rsidRDefault="00E71E83" w14:paraId="525420F9" w14:textId="77777777">
      <w:pPr>
        <w:ind w:left="720"/>
        <w:rPr>
          <w:rFonts w:ascii="Lato" w:hAnsi="Lato"/>
          <w:szCs w:val="22"/>
        </w:rPr>
      </w:pPr>
      <w:r w:rsidRPr="00490A42">
        <w:rPr>
          <w:rFonts w:ascii="Lato" w:hAnsi="Lato"/>
          <w:szCs w:val="22"/>
        </w:rPr>
        <w:t>A case study is an in-depth review of a particular instance intended to illustrate a wider thesis, principle or experience. It may be a case study of, for example, a household, school, organisation or product. Please only use this if the case study is intended to be published as a separate output to another study. A case study can be of a success (e.g. a ‘positive deviant’), a failure or a 'typical’ case.</w:t>
      </w:r>
    </w:p>
    <w:p w:rsidRPr="00490A42" w:rsidR="00634EF5" w:rsidP="00347EC7" w:rsidRDefault="00634EF5" w14:paraId="02D8D214" w14:textId="77777777">
      <w:pPr>
        <w:ind w:left="720"/>
        <w:rPr>
          <w:rFonts w:ascii="Lato" w:hAnsi="Lato"/>
          <w:szCs w:val="22"/>
        </w:rPr>
      </w:pPr>
    </w:p>
    <w:p w:rsidRPr="00490A42" w:rsidR="00E71E83" w:rsidP="00347EC7" w:rsidRDefault="00E71E83" w14:paraId="530A34A3" w14:textId="77777777">
      <w:pPr>
        <w:ind w:left="720"/>
        <w:rPr>
          <w:rFonts w:ascii="Lato" w:hAnsi="Lato"/>
          <w:szCs w:val="22"/>
        </w:rPr>
      </w:pPr>
    </w:p>
    <w:p w:rsidRPr="00490A42" w:rsidR="00634EF5" w:rsidP="2D1CEE30" w:rsidRDefault="00634EF5" w14:paraId="4E8BB68C" w14:textId="4B46A126">
      <w:pPr>
        <w:rPr>
          <w:rFonts w:ascii="Lato" w:hAnsi="Lato"/>
        </w:rPr>
      </w:pPr>
      <w:r w:rsidRPr="00490A42">
        <w:rPr>
          <w:rFonts w:ascii="Lato" w:hAnsi="Lato"/>
        </w:rPr>
        <w:t xml:space="preserve">If you have any questions or comments, please contact </w:t>
      </w:r>
      <w:hyperlink r:id="rId16">
        <w:r w:rsidRPr="00490A42" w:rsidR="5C1B3554">
          <w:rPr>
            <w:rStyle w:val="Hyperlink"/>
            <w:rFonts w:ascii="Lato" w:hAnsi="Lato"/>
          </w:rPr>
          <w:t>CentreEvidenceandLearning@savethechildren.org</w:t>
        </w:r>
      </w:hyperlink>
      <w:r w:rsidRPr="00490A42">
        <w:rPr>
          <w:rFonts w:ascii="Lato" w:hAnsi="Lato"/>
        </w:rPr>
        <w:t xml:space="preserve">. </w:t>
      </w:r>
      <w:bookmarkEnd w:id="0"/>
    </w:p>
    <w:sectPr w:rsidRPr="00490A42" w:rsidR="00634EF5" w:rsidSect="00656BB2">
      <w:footerReference w:type="default" r:id="rId17"/>
      <w:headerReference w:type="first" r:id="rId18"/>
      <w:footerReference w:type="first" r:id="rId19"/>
      <w:pgSz w:w="11906" w:h="16838" w:orient="portrait" w:code="9"/>
      <w:pgMar w:top="720" w:right="851" w:bottom="1985" w:left="851" w:header="709" w:footer="624"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D980D5" w16cex:dateUtc="2020-09-15T09:40:21.95Z"/>
  <w16cex:commentExtensible w16cex:durableId="12431A0C" w16cex:dateUtc="2020-09-15T09:43:08.801Z"/>
  <w16cex:commentExtensible w16cex:durableId="0C20F00B" w16cex:dateUtc="2020-09-15T09:44:02.606Z"/>
  <w16cex:commentExtensible w16cex:durableId="00466EF9" w16cex:dateUtc="2020-09-15T09:46:20.953Z"/>
  <w16cex:commentExtensible w16cex:durableId="30C84711" w16cex:dateUtc="2021-03-23T06:10:40Z"/>
  <w16cex:commentExtensible w16cex:durableId="0F8522E7" w16cex:dateUtc="2021-03-23T06:12:14.08Z"/>
  <w16cex:commentExtensible w16cex:durableId="1297D71C" w16cex:dateUtc="2021-03-25T01:33:19.389Z"/>
  <w16cex:commentExtensible w16cex:durableId="56AD8F08" w16cex:dateUtc="2021-04-28T11:57:51.69Z"/>
  <w16cex:commentExtensible w16cex:durableId="759C5E3C" w16cex:dateUtc="2021-04-28T12:00:57.683Z"/>
  <w16cex:commentExtensible w16cex:durableId="350A2C10" w16cex:dateUtc="2021-04-28T12:02:36.419Z"/>
  <w16cex:commentExtensible w16cex:durableId="3B09253B" w16cex:dateUtc="2021-04-28T12:02:50.592Z"/>
  <w16cex:commentExtensible w16cex:durableId="4888B996" w16cex:dateUtc="2021-04-28T12:02:55.397Z"/>
  <w16cex:commentExtensible w16cex:durableId="13393981" w16cex:dateUtc="2021-04-28T16:40:11Z"/>
  <w16cex:commentExtensible w16cex:durableId="112F214C" w16cex:dateUtc="2021-04-28T16:53:31Z"/>
  <w16cex:commentExtensible w16cex:durableId="2215B3CB" w16cex:dateUtc="2021-04-29T13:12:35Z"/>
  <w16cex:commentExtensible w16cex:durableId="2FE474D7" w16cex:dateUtc="2021-04-29T13:13:55Z"/>
</w16cex:commentsExtensible>
</file>

<file path=word/commentsIds.xml><?xml version="1.0" encoding="utf-8"?>
<w16cid:commentsIds xmlns:mc="http://schemas.openxmlformats.org/markup-compatibility/2006" xmlns:w16cid="http://schemas.microsoft.com/office/word/2016/wordml/cid" mc:Ignorable="w16cid">
  <w16cid:commentId w16cid:paraId="620A0D95" w16cid:durableId="26D980D5"/>
  <w16cid:commentId w16cid:paraId="0528A607" w16cid:durableId="12431A0C"/>
  <w16cid:commentId w16cid:paraId="4A46669A" w16cid:durableId="0C20F00B"/>
  <w16cid:commentId w16cid:paraId="77900D99" w16cid:durableId="00466EF9"/>
  <w16cid:commentId w16cid:paraId="05AF261A" w16cid:durableId="0F61AAAC"/>
  <w16cid:commentId w16cid:paraId="3DD77E29" w16cid:durableId="4AB358A3"/>
  <w16cid:commentId w16cid:paraId="232A1F21" w16cid:durableId="2839D99B"/>
  <w16cid:commentId w16cid:paraId="0DA6BA4F" w16cid:durableId="04C90A0C"/>
  <w16cid:commentId w16cid:paraId="4BF6DAF2" w16cid:durableId="06937450"/>
  <w16cid:commentId w16cid:paraId="7A909A37" w16cid:durableId="052644D3"/>
  <w16cid:commentId w16cid:paraId="64E589C4" w16cid:durableId="72DBA2C1"/>
  <w16cid:commentId w16cid:paraId="7A427CD6" w16cid:durableId="213F7187"/>
  <w16cid:commentId w16cid:paraId="769AACDD" w16cid:durableId="30C84711"/>
  <w16cid:commentId w16cid:paraId="1FA12E4A" w16cid:durableId="0F8522E7"/>
  <w16cid:commentId w16cid:paraId="5CB3DE72" w16cid:durableId="1297D71C"/>
  <w16cid:commentId w16cid:paraId="7745BA29" w16cid:durableId="56AD8F08"/>
  <w16cid:commentId w16cid:paraId="5AFB7A28" w16cid:durableId="759C5E3C"/>
  <w16cid:commentId w16cid:paraId="4CCF446E" w16cid:durableId="350A2C10"/>
  <w16cid:commentId w16cid:paraId="4468A47A" w16cid:durableId="3B09253B"/>
  <w16cid:commentId w16cid:paraId="3BBB220B" w16cid:durableId="4888B996"/>
  <w16cid:commentId w16cid:paraId="35259A9C" w16cid:durableId="50E322F8"/>
  <w16cid:commentId w16cid:paraId="43306864" w16cid:durableId="40A69CC1"/>
  <w16cid:commentId w16cid:paraId="1248F4A8" w16cid:durableId="13393981"/>
  <w16cid:commentId w16cid:paraId="51EC1A9A" w16cid:durableId="112F214C"/>
  <w16cid:commentId w16cid:paraId="4846EFF2" w16cid:durableId="2215B3CB"/>
  <w16cid:commentId w16cid:paraId="1D86A610" w16cid:durableId="2FE474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545" w:rsidP="00B66612" w:rsidRDefault="00393545" w14:paraId="6F0B7723" w14:textId="77777777">
      <w:r>
        <w:separator/>
      </w:r>
    </w:p>
  </w:endnote>
  <w:endnote w:type="continuationSeparator" w:id="0">
    <w:p w:rsidR="00393545" w:rsidP="00B66612" w:rsidRDefault="00393545" w14:paraId="1433B177" w14:textId="77777777">
      <w:r>
        <w:continuationSeparator/>
      </w:r>
    </w:p>
  </w:endnote>
  <w:endnote w:type="continuationNotice" w:id="1">
    <w:p w:rsidR="00393545" w:rsidRDefault="00393545" w14:paraId="14C05AC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A00000AF" w:usb1="5000604B" w:usb2="00000000" w:usb3="00000000" w:csb0="00000093" w:csb1="00000000"/>
  </w:font>
  <w:font w:name="MS Mincho">
    <w:altName w:val="Yu Gothic UI"/>
    <w:panose1 w:val="02020609040205080304"/>
    <w:charset w:val="80"/>
    <w:family w:val="modern"/>
    <w:pitch w:val="fixed"/>
    <w:sig w:usb0="E00002FF" w:usb1="6AC7FDFB" w:usb2="08000012" w:usb3="00000000" w:csb0="0002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B1215" w:rsidP="000F4C24" w:rsidRDefault="00DB1215" w14:paraId="2517D0A9" w14:textId="205566F3">
    <w:pPr>
      <w:pStyle w:val="PageNumber1"/>
      <w:rPr>
        <w:noProof/>
      </w:rPr>
    </w:pPr>
    <w:r>
      <w:fldChar w:fldCharType="begin"/>
    </w:r>
    <w:r>
      <w:instrText xml:space="preserve"> PAGE   \* MERGEFORMAT </w:instrText>
    </w:r>
    <w:r>
      <w:fldChar w:fldCharType="separate"/>
    </w:r>
    <w:r w:rsidR="00490A42">
      <w:rPr>
        <w:noProof/>
      </w:rPr>
      <w:t>6</w:t>
    </w:r>
    <w:r>
      <w:rPr>
        <w:noProof/>
      </w:rPr>
      <w:fldChar w:fldCharType="end"/>
    </w:r>
  </w:p>
  <w:p w:rsidR="00DB1215" w:rsidRDefault="00DB1215" w14:paraId="2517D0AA" w14:textId="77777777">
    <w:pPr>
      <w:pStyle w:val="Footer"/>
      <w:rPr>
        <w:noProof/>
      </w:rPr>
    </w:pPr>
  </w:p>
  <w:p w:rsidR="00DB1215" w:rsidRDefault="00DB1215" w14:paraId="2517D0AB" w14:textId="77777777">
    <w:pPr>
      <w:pStyle w:val="Footer"/>
    </w:pPr>
    <w:r>
      <w:rPr>
        <w:noProof/>
        <w:lang w:eastAsia="en-GB"/>
      </w:rPr>
      <w:drawing>
        <wp:anchor distT="0" distB="0" distL="114300" distR="114300" simplePos="0" relativeHeight="251658242" behindDoc="1" locked="0" layoutInCell="1" allowOverlap="1" wp14:anchorId="2517D0AE" wp14:editId="2517D0AF">
          <wp:simplePos x="0" y="0"/>
          <wp:positionH relativeFrom="page">
            <wp:posOffset>344384</wp:posOffset>
          </wp:positionH>
          <wp:positionV relativeFrom="page">
            <wp:posOffset>9678390</wp:posOffset>
          </wp:positionV>
          <wp:extent cx="6899541" cy="63359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6899541" cy="63359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1" behindDoc="0" locked="0" layoutInCell="1" allowOverlap="1" wp14:anchorId="2517D0B0" wp14:editId="2517D0B1">
              <wp:simplePos x="0" y="0"/>
              <wp:positionH relativeFrom="column">
                <wp:posOffset>0</wp:posOffset>
              </wp:positionH>
              <wp:positionV relativeFrom="paragraph">
                <wp:posOffset>-635</wp:posOffset>
              </wp:positionV>
              <wp:extent cx="152085" cy="6925308"/>
              <wp:effectExtent l="0" t="0" r="0" b="0"/>
              <wp:wrapNone/>
              <wp:docPr id="10" name="Rectangle 10"/>
              <wp:cNvGraphicFramePr/>
              <a:graphic xmlns:a="http://schemas.openxmlformats.org/drawingml/2006/main">
                <a:graphicData uri="http://schemas.microsoft.com/office/word/2010/wordprocessingShape">
                  <wps:wsp>
                    <wps:cNvSpPr/>
                    <wps:spPr>
                      <a:xfrm rot="5400000">
                        <a:off x="0" y="0"/>
                        <a:ext cx="152085" cy="6925308"/>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5992208">
            <v:rect id="Rectangle 10" style="position:absolute;margin-left:0;margin-top:-.05pt;width:12pt;height:545.3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1c24" stroked="f" strokeweight="1pt" w14:anchorId="561B2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634EF5" w:rsidR="00DB1215" w:rsidRDefault="00DB1215" w14:paraId="133A9049" w14:textId="68798CBF">
    <w:pPr>
      <w:pStyle w:val="Footer"/>
      <w:rPr>
        <w:sz w:val="22"/>
        <w:szCs w:val="22"/>
      </w:rPr>
    </w:pPr>
    <w:r w:rsidRPr="00634EF5">
      <w:rPr>
        <w:sz w:val="22"/>
        <w:szCs w:val="22"/>
      </w:rPr>
      <w:t>Updated March 2021</w:t>
    </w:r>
  </w:p>
  <w:p w:rsidR="00DB1215" w:rsidRDefault="00DB1215" w14:paraId="2517D0AD" w14:textId="6AFD5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545" w:rsidP="00B66612" w:rsidRDefault="00393545" w14:paraId="45065852" w14:textId="77777777">
      <w:r>
        <w:separator/>
      </w:r>
    </w:p>
  </w:footnote>
  <w:footnote w:type="continuationSeparator" w:id="0">
    <w:p w:rsidR="00393545" w:rsidP="00B66612" w:rsidRDefault="00393545" w14:paraId="35637892" w14:textId="77777777">
      <w:r>
        <w:continuationSeparator/>
      </w:r>
    </w:p>
  </w:footnote>
  <w:footnote w:type="continuationNotice" w:id="1">
    <w:p w:rsidR="00393545" w:rsidRDefault="00393545" w14:paraId="7DD4D90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634EF5" w:rsidR="00DB1215" w:rsidRDefault="00DB1215" w14:paraId="2517D0AC" w14:textId="77777777">
    <w:pPr>
      <w:pStyle w:val="Header"/>
      <w:rPr>
        <w:szCs w:val="22"/>
      </w:rPr>
    </w:pPr>
    <w:r w:rsidRPr="00634EF5">
      <w:rPr>
        <w:noProof/>
        <w:szCs w:val="22"/>
        <w:lang w:eastAsia="en-GB"/>
      </w:rPr>
      <w:drawing>
        <wp:anchor distT="0" distB="0" distL="114300" distR="114300" simplePos="0" relativeHeight="251658240" behindDoc="1" locked="1" layoutInCell="1" allowOverlap="1" wp14:anchorId="2517D0B2" wp14:editId="3EE2DF8F">
          <wp:simplePos x="0" y="0"/>
          <wp:positionH relativeFrom="page">
            <wp:posOffset>5543550</wp:posOffset>
          </wp:positionH>
          <wp:positionV relativeFrom="page">
            <wp:posOffset>228600</wp:posOffset>
          </wp:positionV>
          <wp:extent cx="1700530" cy="34798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0530" cy="3479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98A0456"/>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2E503F3A"/>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1590A9F4"/>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890E7B52"/>
    <w:lvl w:ilvl="0">
      <w:start w:val="1"/>
      <w:numFmt w:val="bullet"/>
      <w:lvlText w:val=""/>
      <w:lvlJc w:val="left"/>
      <w:pPr>
        <w:tabs>
          <w:tab w:val="num" w:pos="1492"/>
        </w:tabs>
        <w:ind w:left="1492" w:hanging="360"/>
      </w:pPr>
      <w:rPr>
        <w:rFonts w:hint="default" w:ascii="Symbol" w:hAnsi="Symbol"/>
      </w:rPr>
    </w:lvl>
  </w:abstractNum>
  <w:abstractNum w:abstractNumId="4" w15:restartNumberingAfterBreak="0">
    <w:nsid w:val="FFFFFF81"/>
    <w:multiLevelType w:val="singleLevel"/>
    <w:tmpl w:val="206C2436"/>
    <w:lvl w:ilvl="0">
      <w:start w:val="1"/>
      <w:numFmt w:val="bullet"/>
      <w:lvlText w:val=""/>
      <w:lvlJc w:val="left"/>
      <w:pPr>
        <w:tabs>
          <w:tab w:val="num" w:pos="1209"/>
        </w:tabs>
        <w:ind w:left="1209" w:hanging="360"/>
      </w:pPr>
      <w:rPr>
        <w:rFonts w:hint="default" w:ascii="Symbol" w:hAnsi="Symbol"/>
      </w:rPr>
    </w:lvl>
  </w:abstractNum>
  <w:abstractNum w:abstractNumId="5" w15:restartNumberingAfterBreak="0">
    <w:nsid w:val="FFFFFF82"/>
    <w:multiLevelType w:val="singleLevel"/>
    <w:tmpl w:val="CA64EF48"/>
    <w:lvl w:ilvl="0">
      <w:start w:val="1"/>
      <w:numFmt w:val="bullet"/>
      <w:lvlText w:val=""/>
      <w:lvlJc w:val="left"/>
      <w:pPr>
        <w:tabs>
          <w:tab w:val="num" w:pos="926"/>
        </w:tabs>
        <w:ind w:left="926" w:hanging="360"/>
      </w:pPr>
      <w:rPr>
        <w:rFonts w:hint="default" w:ascii="Symbol" w:hAnsi="Symbol"/>
      </w:rPr>
    </w:lvl>
  </w:abstractNum>
  <w:abstractNum w:abstractNumId="6" w15:restartNumberingAfterBreak="0">
    <w:nsid w:val="FFFFFF83"/>
    <w:multiLevelType w:val="singleLevel"/>
    <w:tmpl w:val="62AE20DE"/>
    <w:lvl w:ilvl="0">
      <w:start w:val="1"/>
      <w:numFmt w:val="bullet"/>
      <w:pStyle w:val="ListBullet2"/>
      <w:lvlText w:val=""/>
      <w:lvlJc w:val="left"/>
      <w:pPr>
        <w:tabs>
          <w:tab w:val="num" w:pos="643"/>
        </w:tabs>
        <w:ind w:left="643" w:hanging="360"/>
      </w:pPr>
      <w:rPr>
        <w:rFonts w:hint="default" w:ascii="Symbol" w:hAnsi="Symbol"/>
      </w:rPr>
    </w:lvl>
  </w:abstractNum>
  <w:abstractNum w:abstractNumId="7" w15:restartNumberingAfterBreak="0">
    <w:nsid w:val="FFFFFF88"/>
    <w:multiLevelType w:val="singleLevel"/>
    <w:tmpl w:val="2412296A"/>
    <w:lvl w:ilvl="0">
      <w:start w:val="1"/>
      <w:numFmt w:val="decimal"/>
      <w:pStyle w:val="ListNumber"/>
      <w:lvlText w:val="%1."/>
      <w:lvlJc w:val="left"/>
      <w:pPr>
        <w:ind w:left="360" w:hanging="360"/>
      </w:pPr>
      <w:rPr>
        <w:rFonts w:hint="default"/>
        <w:color w:val="DA291C" w:themeColor="background2"/>
      </w:rPr>
    </w:lvl>
  </w:abstractNum>
  <w:abstractNum w:abstractNumId="8" w15:restartNumberingAfterBreak="0">
    <w:nsid w:val="FFFFFF89"/>
    <w:multiLevelType w:val="singleLevel"/>
    <w:tmpl w:val="7EBA4946"/>
    <w:lvl w:ilvl="0">
      <w:start w:val="1"/>
      <w:numFmt w:val="bullet"/>
      <w:pStyle w:val="ListBullet"/>
      <w:lvlText w:val=""/>
      <w:lvlJc w:val="left"/>
      <w:pPr>
        <w:ind w:left="360" w:hanging="360"/>
      </w:pPr>
      <w:rPr>
        <w:rFonts w:hint="default" w:ascii="Symbol" w:hAnsi="Symbol"/>
        <w:color w:val="DA291C" w:themeColor="background2"/>
      </w:rPr>
    </w:lvl>
  </w:abstractNum>
  <w:abstractNum w:abstractNumId="9" w15:restartNumberingAfterBreak="0">
    <w:nsid w:val="070F6E8C"/>
    <w:multiLevelType w:val="multilevel"/>
    <w:tmpl w:val="4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AE3AC3"/>
    <w:multiLevelType w:val="multilevel"/>
    <w:tmpl w:val="4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38348C"/>
    <w:multiLevelType w:val="hybridMultilevel"/>
    <w:tmpl w:val="43FC86EE"/>
    <w:lvl w:ilvl="0" w:tplc="08090001">
      <w:start w:val="1"/>
      <w:numFmt w:val="bullet"/>
      <w:lvlText w:val=""/>
      <w:lvlJc w:val="left"/>
      <w:pPr>
        <w:ind w:left="720" w:hanging="720"/>
      </w:pPr>
      <w:rPr>
        <w:rFonts w:hint="default" w:ascii="Symbol" w:hAnsi="Symbol"/>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5B8706C9"/>
    <w:multiLevelType w:val="multilevel"/>
    <w:tmpl w:val="12AC9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1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3E"/>
    <w:rsid w:val="000053C8"/>
    <w:rsid w:val="00020C80"/>
    <w:rsid w:val="00054898"/>
    <w:rsid w:val="000652B7"/>
    <w:rsid w:val="000764AB"/>
    <w:rsid w:val="000A3555"/>
    <w:rsid w:val="000A72D2"/>
    <w:rsid w:val="000C6F52"/>
    <w:rsid w:val="000E2729"/>
    <w:rsid w:val="000F0FB4"/>
    <w:rsid w:val="000F4C24"/>
    <w:rsid w:val="00110789"/>
    <w:rsid w:val="00111F6A"/>
    <w:rsid w:val="0011763E"/>
    <w:rsid w:val="00130A7D"/>
    <w:rsid w:val="001525E5"/>
    <w:rsid w:val="001915F0"/>
    <w:rsid w:val="001C781A"/>
    <w:rsid w:val="001E0745"/>
    <w:rsid w:val="001E4C89"/>
    <w:rsid w:val="001F00DC"/>
    <w:rsid w:val="001F4550"/>
    <w:rsid w:val="002238DA"/>
    <w:rsid w:val="00227738"/>
    <w:rsid w:val="00237777"/>
    <w:rsid w:val="00257DC9"/>
    <w:rsid w:val="002719D8"/>
    <w:rsid w:val="002773E9"/>
    <w:rsid w:val="002854CB"/>
    <w:rsid w:val="00291299"/>
    <w:rsid w:val="002D1EC9"/>
    <w:rsid w:val="002D2B77"/>
    <w:rsid w:val="002E4275"/>
    <w:rsid w:val="002F02F3"/>
    <w:rsid w:val="002F131E"/>
    <w:rsid w:val="002F5236"/>
    <w:rsid w:val="0030066D"/>
    <w:rsid w:val="00347EC7"/>
    <w:rsid w:val="00393374"/>
    <w:rsid w:val="00393545"/>
    <w:rsid w:val="00397709"/>
    <w:rsid w:val="003B0691"/>
    <w:rsid w:val="003B1374"/>
    <w:rsid w:val="003B379B"/>
    <w:rsid w:val="003C14B6"/>
    <w:rsid w:val="003D1D10"/>
    <w:rsid w:val="003E3DAF"/>
    <w:rsid w:val="003E7AF0"/>
    <w:rsid w:val="003E7D14"/>
    <w:rsid w:val="00400C76"/>
    <w:rsid w:val="0040206B"/>
    <w:rsid w:val="00432057"/>
    <w:rsid w:val="00435EA5"/>
    <w:rsid w:val="004517CD"/>
    <w:rsid w:val="004658C6"/>
    <w:rsid w:val="00467A71"/>
    <w:rsid w:val="00474908"/>
    <w:rsid w:val="00475348"/>
    <w:rsid w:val="00490A42"/>
    <w:rsid w:val="004A4EC9"/>
    <w:rsid w:val="004C304F"/>
    <w:rsid w:val="004F365A"/>
    <w:rsid w:val="005200C3"/>
    <w:rsid w:val="0052262F"/>
    <w:rsid w:val="00540666"/>
    <w:rsid w:val="005452F2"/>
    <w:rsid w:val="00564591"/>
    <w:rsid w:val="00566CFE"/>
    <w:rsid w:val="0058252C"/>
    <w:rsid w:val="00585BC8"/>
    <w:rsid w:val="005B39EA"/>
    <w:rsid w:val="005E16BD"/>
    <w:rsid w:val="005E4214"/>
    <w:rsid w:val="005F3608"/>
    <w:rsid w:val="00604E07"/>
    <w:rsid w:val="00615B27"/>
    <w:rsid w:val="0062348B"/>
    <w:rsid w:val="006271AA"/>
    <w:rsid w:val="006337FE"/>
    <w:rsid w:val="00634EF5"/>
    <w:rsid w:val="0064232E"/>
    <w:rsid w:val="006459A1"/>
    <w:rsid w:val="00656BB2"/>
    <w:rsid w:val="00660787"/>
    <w:rsid w:val="00670C03"/>
    <w:rsid w:val="006A216C"/>
    <w:rsid w:val="006C208D"/>
    <w:rsid w:val="006C74DA"/>
    <w:rsid w:val="006D3898"/>
    <w:rsid w:val="006D5B83"/>
    <w:rsid w:val="006E640B"/>
    <w:rsid w:val="006F7569"/>
    <w:rsid w:val="00705237"/>
    <w:rsid w:val="00716900"/>
    <w:rsid w:val="007409D8"/>
    <w:rsid w:val="00744EAE"/>
    <w:rsid w:val="007604E6"/>
    <w:rsid w:val="0077143B"/>
    <w:rsid w:val="00772FF6"/>
    <w:rsid w:val="0077649E"/>
    <w:rsid w:val="00791F67"/>
    <w:rsid w:val="00792D9D"/>
    <w:rsid w:val="00796B69"/>
    <w:rsid w:val="007B19FD"/>
    <w:rsid w:val="007B5895"/>
    <w:rsid w:val="007F0FE8"/>
    <w:rsid w:val="00806BC6"/>
    <w:rsid w:val="00811AAB"/>
    <w:rsid w:val="00816F7F"/>
    <w:rsid w:val="00830A15"/>
    <w:rsid w:val="00880216"/>
    <w:rsid w:val="00890367"/>
    <w:rsid w:val="008957A9"/>
    <w:rsid w:val="008D6641"/>
    <w:rsid w:val="008D6E8B"/>
    <w:rsid w:val="008E084C"/>
    <w:rsid w:val="008E6B38"/>
    <w:rsid w:val="008F268D"/>
    <w:rsid w:val="009006E8"/>
    <w:rsid w:val="00904AD2"/>
    <w:rsid w:val="00944C49"/>
    <w:rsid w:val="00950612"/>
    <w:rsid w:val="009628E6"/>
    <w:rsid w:val="009750F6"/>
    <w:rsid w:val="0099462D"/>
    <w:rsid w:val="009962B2"/>
    <w:rsid w:val="00997F70"/>
    <w:rsid w:val="009A40AC"/>
    <w:rsid w:val="009B275F"/>
    <w:rsid w:val="009C1B36"/>
    <w:rsid w:val="009F537D"/>
    <w:rsid w:val="00A0660E"/>
    <w:rsid w:val="00A13F19"/>
    <w:rsid w:val="00A27D92"/>
    <w:rsid w:val="00A315D2"/>
    <w:rsid w:val="00A34AED"/>
    <w:rsid w:val="00A36C6E"/>
    <w:rsid w:val="00A6090D"/>
    <w:rsid w:val="00A76DC5"/>
    <w:rsid w:val="00A8502F"/>
    <w:rsid w:val="00A960D6"/>
    <w:rsid w:val="00A973C8"/>
    <w:rsid w:val="00AA56F6"/>
    <w:rsid w:val="00AA6395"/>
    <w:rsid w:val="00AC0649"/>
    <w:rsid w:val="00AC153D"/>
    <w:rsid w:val="00AF0DEF"/>
    <w:rsid w:val="00B06AAC"/>
    <w:rsid w:val="00B06D05"/>
    <w:rsid w:val="00B12DAD"/>
    <w:rsid w:val="00B31BDA"/>
    <w:rsid w:val="00B36FC6"/>
    <w:rsid w:val="00B55E57"/>
    <w:rsid w:val="00B66612"/>
    <w:rsid w:val="00B86AFF"/>
    <w:rsid w:val="00B87250"/>
    <w:rsid w:val="00BB5CB8"/>
    <w:rsid w:val="00C05915"/>
    <w:rsid w:val="00C21810"/>
    <w:rsid w:val="00C2183B"/>
    <w:rsid w:val="00C3462D"/>
    <w:rsid w:val="00C34D74"/>
    <w:rsid w:val="00C412ED"/>
    <w:rsid w:val="00C566F2"/>
    <w:rsid w:val="00C70950"/>
    <w:rsid w:val="00C76A67"/>
    <w:rsid w:val="00C81AF4"/>
    <w:rsid w:val="00C9449A"/>
    <w:rsid w:val="00CA18D0"/>
    <w:rsid w:val="00CC412E"/>
    <w:rsid w:val="00D02C56"/>
    <w:rsid w:val="00D513E6"/>
    <w:rsid w:val="00D574F6"/>
    <w:rsid w:val="00D8553B"/>
    <w:rsid w:val="00D958AD"/>
    <w:rsid w:val="00D96035"/>
    <w:rsid w:val="00DA69BE"/>
    <w:rsid w:val="00DB1215"/>
    <w:rsid w:val="00DB458D"/>
    <w:rsid w:val="00DD56C5"/>
    <w:rsid w:val="00DE5649"/>
    <w:rsid w:val="00DE67A9"/>
    <w:rsid w:val="00DF06A4"/>
    <w:rsid w:val="00DF1D35"/>
    <w:rsid w:val="00E16D47"/>
    <w:rsid w:val="00E21D04"/>
    <w:rsid w:val="00E33CC9"/>
    <w:rsid w:val="00E47DF8"/>
    <w:rsid w:val="00E64589"/>
    <w:rsid w:val="00E71E83"/>
    <w:rsid w:val="00E725D6"/>
    <w:rsid w:val="00E83987"/>
    <w:rsid w:val="00E870D7"/>
    <w:rsid w:val="00E919FA"/>
    <w:rsid w:val="00EA3828"/>
    <w:rsid w:val="00EB4C45"/>
    <w:rsid w:val="00EB5598"/>
    <w:rsid w:val="00EF2FD7"/>
    <w:rsid w:val="00F279D0"/>
    <w:rsid w:val="00F32DD7"/>
    <w:rsid w:val="00F33505"/>
    <w:rsid w:val="00F60EC3"/>
    <w:rsid w:val="00F7034F"/>
    <w:rsid w:val="00F72151"/>
    <w:rsid w:val="00F85DBC"/>
    <w:rsid w:val="00FB4FBA"/>
    <w:rsid w:val="00FC5303"/>
    <w:rsid w:val="00FD5843"/>
    <w:rsid w:val="00FE0536"/>
    <w:rsid w:val="00FE39FC"/>
    <w:rsid w:val="02368EF5"/>
    <w:rsid w:val="033ED943"/>
    <w:rsid w:val="038D354F"/>
    <w:rsid w:val="03ECE60B"/>
    <w:rsid w:val="03F2CAA5"/>
    <w:rsid w:val="045D0DE9"/>
    <w:rsid w:val="046185B4"/>
    <w:rsid w:val="0468A407"/>
    <w:rsid w:val="050F8109"/>
    <w:rsid w:val="054156EF"/>
    <w:rsid w:val="05D02442"/>
    <w:rsid w:val="06315606"/>
    <w:rsid w:val="066F658E"/>
    <w:rsid w:val="06748BD9"/>
    <w:rsid w:val="07566EFE"/>
    <w:rsid w:val="07822638"/>
    <w:rsid w:val="07B0A1E6"/>
    <w:rsid w:val="0931A6FF"/>
    <w:rsid w:val="097E33AA"/>
    <w:rsid w:val="0A37F54C"/>
    <w:rsid w:val="0A4B947A"/>
    <w:rsid w:val="0A5C278F"/>
    <w:rsid w:val="0AC41990"/>
    <w:rsid w:val="0ADF22E7"/>
    <w:rsid w:val="0B3406FB"/>
    <w:rsid w:val="0B42AFE8"/>
    <w:rsid w:val="0BECB216"/>
    <w:rsid w:val="0C4560D1"/>
    <w:rsid w:val="0CCE70A6"/>
    <w:rsid w:val="0CEAB1FF"/>
    <w:rsid w:val="0DA104A1"/>
    <w:rsid w:val="0DA20446"/>
    <w:rsid w:val="0DE7EF42"/>
    <w:rsid w:val="0E169723"/>
    <w:rsid w:val="0E20FCB7"/>
    <w:rsid w:val="0E980BD6"/>
    <w:rsid w:val="0F08ABDD"/>
    <w:rsid w:val="0F2B1524"/>
    <w:rsid w:val="0F6F7D25"/>
    <w:rsid w:val="1004A3FB"/>
    <w:rsid w:val="11377498"/>
    <w:rsid w:val="11494B09"/>
    <w:rsid w:val="1156DC81"/>
    <w:rsid w:val="1167DEE7"/>
    <w:rsid w:val="12803DB5"/>
    <w:rsid w:val="1437C8EA"/>
    <w:rsid w:val="1446D3A9"/>
    <w:rsid w:val="151F13A2"/>
    <w:rsid w:val="15BFC495"/>
    <w:rsid w:val="1652C62E"/>
    <w:rsid w:val="1665C52C"/>
    <w:rsid w:val="16718746"/>
    <w:rsid w:val="16BAE403"/>
    <w:rsid w:val="1723AC3D"/>
    <w:rsid w:val="179359BF"/>
    <w:rsid w:val="184DABBB"/>
    <w:rsid w:val="197050F9"/>
    <w:rsid w:val="19B24BEC"/>
    <w:rsid w:val="19EB5D0F"/>
    <w:rsid w:val="1A0CD1BB"/>
    <w:rsid w:val="1A883F60"/>
    <w:rsid w:val="1B328A15"/>
    <w:rsid w:val="1BA777B8"/>
    <w:rsid w:val="1CEC0774"/>
    <w:rsid w:val="1D52A05B"/>
    <w:rsid w:val="1DB1D7C4"/>
    <w:rsid w:val="1E8205BE"/>
    <w:rsid w:val="1EB518FA"/>
    <w:rsid w:val="1EF8290E"/>
    <w:rsid w:val="1F3C5D94"/>
    <w:rsid w:val="1F5900FD"/>
    <w:rsid w:val="1F9E6FDF"/>
    <w:rsid w:val="1F9F8A34"/>
    <w:rsid w:val="1FBFBFFA"/>
    <w:rsid w:val="200FC3FD"/>
    <w:rsid w:val="20C943F6"/>
    <w:rsid w:val="211A02BF"/>
    <w:rsid w:val="21AB945E"/>
    <w:rsid w:val="21ADC450"/>
    <w:rsid w:val="21BE31A6"/>
    <w:rsid w:val="21F6BE69"/>
    <w:rsid w:val="22AC7708"/>
    <w:rsid w:val="22F5DCE3"/>
    <w:rsid w:val="22FA2BC3"/>
    <w:rsid w:val="22FB050F"/>
    <w:rsid w:val="233243EB"/>
    <w:rsid w:val="2339AD40"/>
    <w:rsid w:val="238A2472"/>
    <w:rsid w:val="23EF51C6"/>
    <w:rsid w:val="240849B7"/>
    <w:rsid w:val="24320F9D"/>
    <w:rsid w:val="24A28977"/>
    <w:rsid w:val="25D4C937"/>
    <w:rsid w:val="26443741"/>
    <w:rsid w:val="2683FCFC"/>
    <w:rsid w:val="26D45E5F"/>
    <w:rsid w:val="26DF6FBA"/>
    <w:rsid w:val="275DBB11"/>
    <w:rsid w:val="2776CFFD"/>
    <w:rsid w:val="27B9680F"/>
    <w:rsid w:val="286827BB"/>
    <w:rsid w:val="28711DF3"/>
    <w:rsid w:val="288E7A63"/>
    <w:rsid w:val="2898E6D0"/>
    <w:rsid w:val="298F1C74"/>
    <w:rsid w:val="29A02534"/>
    <w:rsid w:val="2A0E760B"/>
    <w:rsid w:val="2A3B572A"/>
    <w:rsid w:val="2A63E868"/>
    <w:rsid w:val="2B332973"/>
    <w:rsid w:val="2B4B3A4D"/>
    <w:rsid w:val="2B64E30E"/>
    <w:rsid w:val="2B74794D"/>
    <w:rsid w:val="2BC39FD3"/>
    <w:rsid w:val="2BDE6DDB"/>
    <w:rsid w:val="2C565AD1"/>
    <w:rsid w:val="2C691A06"/>
    <w:rsid w:val="2CF6D4B9"/>
    <w:rsid w:val="2D0CB05A"/>
    <w:rsid w:val="2D1CEE30"/>
    <w:rsid w:val="2DFAE3A7"/>
    <w:rsid w:val="2E0D255E"/>
    <w:rsid w:val="2EC62A78"/>
    <w:rsid w:val="2F057117"/>
    <w:rsid w:val="2F5048FC"/>
    <w:rsid w:val="2F62A3D6"/>
    <w:rsid w:val="2F71B597"/>
    <w:rsid w:val="2F9B7E4E"/>
    <w:rsid w:val="30370321"/>
    <w:rsid w:val="30D8BDC9"/>
    <w:rsid w:val="313C641F"/>
    <w:rsid w:val="315284A9"/>
    <w:rsid w:val="31A60415"/>
    <w:rsid w:val="31A8035D"/>
    <w:rsid w:val="32100598"/>
    <w:rsid w:val="327B9233"/>
    <w:rsid w:val="32BCF135"/>
    <w:rsid w:val="33089DAA"/>
    <w:rsid w:val="330A9E76"/>
    <w:rsid w:val="33198C24"/>
    <w:rsid w:val="333AE811"/>
    <w:rsid w:val="3354F341"/>
    <w:rsid w:val="33780B58"/>
    <w:rsid w:val="33810C19"/>
    <w:rsid w:val="33A1ABD0"/>
    <w:rsid w:val="33A609A2"/>
    <w:rsid w:val="33FDEC16"/>
    <w:rsid w:val="342743E9"/>
    <w:rsid w:val="34CC18FD"/>
    <w:rsid w:val="34E715C7"/>
    <w:rsid w:val="35721419"/>
    <w:rsid w:val="35B9C2D7"/>
    <w:rsid w:val="376FCC80"/>
    <w:rsid w:val="37F242CE"/>
    <w:rsid w:val="3802744A"/>
    <w:rsid w:val="38E07905"/>
    <w:rsid w:val="390AEC80"/>
    <w:rsid w:val="391C2757"/>
    <w:rsid w:val="394325F4"/>
    <w:rsid w:val="39C40D14"/>
    <w:rsid w:val="39DB52A9"/>
    <w:rsid w:val="39EACD0D"/>
    <w:rsid w:val="3A86A418"/>
    <w:rsid w:val="3AC5CDF8"/>
    <w:rsid w:val="3ACB102E"/>
    <w:rsid w:val="3B70DC7C"/>
    <w:rsid w:val="3C25796B"/>
    <w:rsid w:val="3C490A59"/>
    <w:rsid w:val="3D259516"/>
    <w:rsid w:val="3D438E1B"/>
    <w:rsid w:val="3E3B6FF0"/>
    <w:rsid w:val="3E454262"/>
    <w:rsid w:val="3E46FB35"/>
    <w:rsid w:val="3EC62E81"/>
    <w:rsid w:val="3EFEBB7D"/>
    <w:rsid w:val="3F0ED5A2"/>
    <w:rsid w:val="3F38E13B"/>
    <w:rsid w:val="3F483EA2"/>
    <w:rsid w:val="3F6B8FD6"/>
    <w:rsid w:val="3FAFC41B"/>
    <w:rsid w:val="3FB26778"/>
    <w:rsid w:val="4029533F"/>
    <w:rsid w:val="40B0C832"/>
    <w:rsid w:val="40B1586C"/>
    <w:rsid w:val="4122F630"/>
    <w:rsid w:val="416B013B"/>
    <w:rsid w:val="41F50419"/>
    <w:rsid w:val="4248D6D0"/>
    <w:rsid w:val="435F0C5F"/>
    <w:rsid w:val="4361D3CA"/>
    <w:rsid w:val="43C912C0"/>
    <w:rsid w:val="43DF136A"/>
    <w:rsid w:val="4487A809"/>
    <w:rsid w:val="44D77C3E"/>
    <w:rsid w:val="45E80DA0"/>
    <w:rsid w:val="466BC764"/>
    <w:rsid w:val="468D84B8"/>
    <w:rsid w:val="46BD19B2"/>
    <w:rsid w:val="46C0E70D"/>
    <w:rsid w:val="471DDF09"/>
    <w:rsid w:val="47FCDEAA"/>
    <w:rsid w:val="48AEE47B"/>
    <w:rsid w:val="4907F757"/>
    <w:rsid w:val="4908E507"/>
    <w:rsid w:val="49A40024"/>
    <w:rsid w:val="49CBAA60"/>
    <w:rsid w:val="4A035A1B"/>
    <w:rsid w:val="4A063B1D"/>
    <w:rsid w:val="4A40D424"/>
    <w:rsid w:val="4A8AC130"/>
    <w:rsid w:val="4AF8F57C"/>
    <w:rsid w:val="4B2D797F"/>
    <w:rsid w:val="4B57C914"/>
    <w:rsid w:val="4B8CBC99"/>
    <w:rsid w:val="4C8D11FF"/>
    <w:rsid w:val="4CD24AB7"/>
    <w:rsid w:val="4CDB587A"/>
    <w:rsid w:val="4D32EB18"/>
    <w:rsid w:val="4D355B17"/>
    <w:rsid w:val="4D94BFC9"/>
    <w:rsid w:val="4EAF033A"/>
    <w:rsid w:val="4EE1F150"/>
    <w:rsid w:val="4F41DC39"/>
    <w:rsid w:val="4F70239F"/>
    <w:rsid w:val="4F7EB66D"/>
    <w:rsid w:val="4FDAB4BC"/>
    <w:rsid w:val="51421827"/>
    <w:rsid w:val="5164CFC8"/>
    <w:rsid w:val="5173E785"/>
    <w:rsid w:val="51D68FB8"/>
    <w:rsid w:val="51D6A3BC"/>
    <w:rsid w:val="51F7FCBF"/>
    <w:rsid w:val="52A71496"/>
    <w:rsid w:val="52B47F28"/>
    <w:rsid w:val="544F404E"/>
    <w:rsid w:val="54A78AF0"/>
    <w:rsid w:val="554A45FE"/>
    <w:rsid w:val="5554432D"/>
    <w:rsid w:val="5569DB3C"/>
    <w:rsid w:val="55718707"/>
    <w:rsid w:val="55AF5C53"/>
    <w:rsid w:val="55FB9F4C"/>
    <w:rsid w:val="56BA430A"/>
    <w:rsid w:val="56E6E70F"/>
    <w:rsid w:val="57091513"/>
    <w:rsid w:val="57256CF1"/>
    <w:rsid w:val="572E9582"/>
    <w:rsid w:val="575141E1"/>
    <w:rsid w:val="579B63B3"/>
    <w:rsid w:val="57BFAE27"/>
    <w:rsid w:val="57CAD56A"/>
    <w:rsid w:val="5845054F"/>
    <w:rsid w:val="58566582"/>
    <w:rsid w:val="5866DB0D"/>
    <w:rsid w:val="58ECE509"/>
    <w:rsid w:val="59405D2E"/>
    <w:rsid w:val="59E0EC53"/>
    <w:rsid w:val="5A0BBEC3"/>
    <w:rsid w:val="5ADD03EC"/>
    <w:rsid w:val="5B475492"/>
    <w:rsid w:val="5B87A6BC"/>
    <w:rsid w:val="5B896C57"/>
    <w:rsid w:val="5BCCB022"/>
    <w:rsid w:val="5C1B3554"/>
    <w:rsid w:val="5C441118"/>
    <w:rsid w:val="5C442393"/>
    <w:rsid w:val="5C6D55BA"/>
    <w:rsid w:val="5CA3A2D1"/>
    <w:rsid w:val="5CBB8CCD"/>
    <w:rsid w:val="5D36E9CB"/>
    <w:rsid w:val="5D6654DD"/>
    <w:rsid w:val="5DF13278"/>
    <w:rsid w:val="5E27765E"/>
    <w:rsid w:val="5E33E04F"/>
    <w:rsid w:val="5E679593"/>
    <w:rsid w:val="5E8D19E6"/>
    <w:rsid w:val="5ED14C7A"/>
    <w:rsid w:val="5F04A54C"/>
    <w:rsid w:val="5F054519"/>
    <w:rsid w:val="5F9C4224"/>
    <w:rsid w:val="6042DCD7"/>
    <w:rsid w:val="60A02145"/>
    <w:rsid w:val="611F2E4C"/>
    <w:rsid w:val="61202978"/>
    <w:rsid w:val="61949CF4"/>
    <w:rsid w:val="61F0330A"/>
    <w:rsid w:val="61FA800E"/>
    <w:rsid w:val="622D24CC"/>
    <w:rsid w:val="62733AA6"/>
    <w:rsid w:val="627E1EE3"/>
    <w:rsid w:val="6295C67B"/>
    <w:rsid w:val="62A2AF3D"/>
    <w:rsid w:val="62B43FF0"/>
    <w:rsid w:val="6306E465"/>
    <w:rsid w:val="633E6E18"/>
    <w:rsid w:val="633EBC80"/>
    <w:rsid w:val="63A63E79"/>
    <w:rsid w:val="63AD9E46"/>
    <w:rsid w:val="63B2E4C6"/>
    <w:rsid w:val="6434C6CC"/>
    <w:rsid w:val="64423022"/>
    <w:rsid w:val="64A457BC"/>
    <w:rsid w:val="64BDAEBA"/>
    <w:rsid w:val="64E5F594"/>
    <w:rsid w:val="652A76B3"/>
    <w:rsid w:val="660BD68C"/>
    <w:rsid w:val="66EA8588"/>
    <w:rsid w:val="66F2013C"/>
    <w:rsid w:val="678FD637"/>
    <w:rsid w:val="6857E403"/>
    <w:rsid w:val="6881151B"/>
    <w:rsid w:val="692FF662"/>
    <w:rsid w:val="6A2BCD73"/>
    <w:rsid w:val="6B509535"/>
    <w:rsid w:val="6C2D6F9D"/>
    <w:rsid w:val="6CED9EE0"/>
    <w:rsid w:val="6D68E490"/>
    <w:rsid w:val="6E27F068"/>
    <w:rsid w:val="6EB82951"/>
    <w:rsid w:val="6EF7F531"/>
    <w:rsid w:val="6FE80EB3"/>
    <w:rsid w:val="6FF265CF"/>
    <w:rsid w:val="702F0485"/>
    <w:rsid w:val="7086A0E3"/>
    <w:rsid w:val="70991CCC"/>
    <w:rsid w:val="70D66ECD"/>
    <w:rsid w:val="70F1CF5A"/>
    <w:rsid w:val="70F3FD2A"/>
    <w:rsid w:val="7172ED77"/>
    <w:rsid w:val="71B1AA1B"/>
    <w:rsid w:val="7210C599"/>
    <w:rsid w:val="7218A340"/>
    <w:rsid w:val="7257D7D1"/>
    <w:rsid w:val="7291565D"/>
    <w:rsid w:val="730E9C09"/>
    <w:rsid w:val="73683683"/>
    <w:rsid w:val="74E4C978"/>
    <w:rsid w:val="754D7131"/>
    <w:rsid w:val="75B04BC4"/>
    <w:rsid w:val="75F095F7"/>
    <w:rsid w:val="75FE1F37"/>
    <w:rsid w:val="7620ADA1"/>
    <w:rsid w:val="76294254"/>
    <w:rsid w:val="76916081"/>
    <w:rsid w:val="7702E19D"/>
    <w:rsid w:val="772D7419"/>
    <w:rsid w:val="773DFF62"/>
    <w:rsid w:val="77F5C214"/>
    <w:rsid w:val="78373574"/>
    <w:rsid w:val="787AEE82"/>
    <w:rsid w:val="789C418A"/>
    <w:rsid w:val="78A3BD27"/>
    <w:rsid w:val="78EA96BB"/>
    <w:rsid w:val="792C1553"/>
    <w:rsid w:val="79FBA1D4"/>
    <w:rsid w:val="7A4603C4"/>
    <w:rsid w:val="7A7622D3"/>
    <w:rsid w:val="7AA6B1B5"/>
    <w:rsid w:val="7AE4291D"/>
    <w:rsid w:val="7C00E53C"/>
    <w:rsid w:val="7CAEFE67"/>
    <w:rsid w:val="7CE20BF0"/>
    <w:rsid w:val="7DC21AD8"/>
    <w:rsid w:val="7E079B1D"/>
    <w:rsid w:val="7E0F5C30"/>
    <w:rsid w:val="7E80CFBB"/>
    <w:rsid w:val="7EA3DBD2"/>
    <w:rsid w:val="7EC9F016"/>
    <w:rsid w:val="7F20979D"/>
    <w:rsid w:val="7F25B69D"/>
    <w:rsid w:val="7F3FFB7D"/>
    <w:rsid w:val="7FD09961"/>
    <w:rsid w:val="7FEB97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7D06C"/>
  <w15:docId w15:val="{6304F3C7-849F-4612-B1EF-D3ABEE47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7AF0"/>
    <w:pPr>
      <w:spacing w:after="0" w:line="240" w:lineRule="auto"/>
    </w:pPr>
    <w:rPr>
      <w:rFonts w:ascii="Gill Sans Infant Std" w:hAnsi="Gill Sans Infant Std" w:eastAsia="Times New Roman" w:cs="Times New Roman"/>
      <w:szCs w:val="20"/>
    </w:rPr>
  </w:style>
  <w:style w:type="paragraph" w:styleId="Heading1">
    <w:name w:val="heading 1"/>
    <w:basedOn w:val="Normal"/>
    <w:next w:val="Normal"/>
    <w:link w:val="Heading1Char"/>
    <w:uiPriority w:val="9"/>
    <w:qFormat/>
    <w:rsid w:val="00950612"/>
    <w:pPr>
      <w:keepNext/>
      <w:keepLines/>
      <w:spacing w:before="240"/>
      <w:outlineLvl w:val="0"/>
    </w:pPr>
    <w:rPr>
      <w:rFonts w:asciiTheme="majorHAnsi" w:hAnsiTheme="majorHAnsi"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950612"/>
    <w:pPr>
      <w:keepNext/>
      <w:keepLines/>
      <w:spacing w:before="40"/>
      <w:outlineLvl w:val="1"/>
    </w:pPr>
    <w:rPr>
      <w:rFonts w:asciiTheme="majorHAnsi" w:hAnsiTheme="majorHAnsi" w:eastAsiaTheme="majorEastAsia" w:cstheme="majorBidi"/>
      <w:b/>
      <w:color w:val="DA291C" w:themeColor="background2"/>
      <w:sz w:val="26"/>
      <w:szCs w:val="26"/>
    </w:rPr>
  </w:style>
  <w:style w:type="paragraph" w:styleId="Heading3">
    <w:name w:val="heading 3"/>
    <w:basedOn w:val="Normal"/>
    <w:next w:val="Normal"/>
    <w:link w:val="Heading3Char"/>
    <w:uiPriority w:val="9"/>
    <w:unhideWhenUsed/>
    <w:qFormat/>
    <w:rsid w:val="00FC5303"/>
    <w:pPr>
      <w:keepNext/>
      <w:keepLines/>
      <w:spacing w:before="40"/>
      <w:ind w:left="720"/>
      <w:outlineLvl w:val="2"/>
    </w:pPr>
    <w:rPr>
      <w:rFonts w:asciiTheme="majorHAnsi" w:hAnsiTheme="majorHAnsi" w:eastAsiaTheme="majorEastAsia" w:cstheme="majorBidi"/>
      <w:b/>
      <w:color w:val="DA291C" w:themeColor="background2"/>
      <w:szCs w:val="24"/>
    </w:rPr>
  </w:style>
  <w:style w:type="paragraph" w:styleId="Heading4">
    <w:name w:val="heading 4"/>
    <w:basedOn w:val="Normal"/>
    <w:next w:val="Normal"/>
    <w:link w:val="Heading4Char"/>
    <w:uiPriority w:val="9"/>
    <w:semiHidden/>
    <w:unhideWhenUsed/>
    <w:qFormat/>
    <w:rsid w:val="006F7569"/>
    <w:pPr>
      <w:keepNext/>
      <w:keepLines/>
      <w:spacing w:before="40"/>
      <w:outlineLvl w:val="3"/>
    </w:pPr>
    <w:rPr>
      <w:rFonts w:asciiTheme="majorHAnsi" w:hAnsiTheme="majorHAnsi" w:eastAsiaTheme="majorEastAsia" w:cstheme="majorBidi"/>
      <w:i/>
      <w:iCs/>
      <w:color w:val="FFFFFF" w:themeColor="text2"/>
    </w:rPr>
  </w:style>
  <w:style w:type="paragraph" w:styleId="Heading5">
    <w:name w:val="heading 5"/>
    <w:basedOn w:val="Normal"/>
    <w:next w:val="Normal"/>
    <w:link w:val="Heading5Char"/>
    <w:uiPriority w:val="9"/>
    <w:semiHidden/>
    <w:unhideWhenUsed/>
    <w:qFormat/>
    <w:rsid w:val="006F7569"/>
    <w:pPr>
      <w:keepNext/>
      <w:keepLines/>
      <w:spacing w:before="40"/>
      <w:outlineLvl w:val="4"/>
    </w:pPr>
    <w:rPr>
      <w:rFonts w:asciiTheme="majorHAnsi" w:hAnsiTheme="majorHAnsi" w:eastAsiaTheme="majorEastAsia" w:cstheme="majorBidi"/>
      <w:color w:val="FFFFFF" w:themeColor="text2"/>
    </w:rPr>
  </w:style>
  <w:style w:type="paragraph" w:styleId="Heading6">
    <w:name w:val="heading 6"/>
    <w:basedOn w:val="Normal"/>
    <w:next w:val="Normal"/>
    <w:link w:val="Heading6Char"/>
    <w:uiPriority w:val="9"/>
    <w:semiHidden/>
    <w:unhideWhenUsed/>
    <w:qFormat/>
    <w:rsid w:val="006F7569"/>
    <w:pPr>
      <w:keepNext/>
      <w:keepLines/>
      <w:spacing w:before="40"/>
      <w:outlineLvl w:val="5"/>
    </w:pPr>
    <w:rPr>
      <w:rFonts w:asciiTheme="majorHAnsi" w:hAnsiTheme="majorHAnsi" w:eastAsiaTheme="majorEastAsia" w:cstheme="majorBidi"/>
      <w:color w:val="FFFFFF" w:themeColor="tex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B66612"/>
    <w:pPr>
      <w:tabs>
        <w:tab w:val="center" w:pos="4513"/>
        <w:tab w:val="right" w:pos="9026"/>
      </w:tabs>
    </w:pPr>
  </w:style>
  <w:style w:type="character" w:styleId="HeaderChar" w:customStyle="1">
    <w:name w:val="Header Char"/>
    <w:basedOn w:val="DefaultParagraphFont"/>
    <w:link w:val="Header"/>
    <w:uiPriority w:val="99"/>
    <w:semiHidden/>
    <w:rsid w:val="003E7AF0"/>
    <w:rPr>
      <w:rFonts w:ascii="Gill Sans Infant Std" w:hAnsi="Gill Sans Infant Std" w:eastAsia="Times New Roman" w:cs="Times New Roman"/>
      <w:szCs w:val="20"/>
    </w:rPr>
  </w:style>
  <w:style w:type="paragraph" w:styleId="Footer">
    <w:name w:val="footer"/>
    <w:basedOn w:val="Normal"/>
    <w:link w:val="FooterChar"/>
    <w:uiPriority w:val="99"/>
    <w:rsid w:val="00B66612"/>
    <w:pPr>
      <w:tabs>
        <w:tab w:val="center" w:pos="4513"/>
        <w:tab w:val="right" w:pos="9026"/>
      </w:tabs>
    </w:pPr>
    <w:rPr>
      <w:sz w:val="14"/>
    </w:rPr>
  </w:style>
  <w:style w:type="character" w:styleId="FooterChar" w:customStyle="1">
    <w:name w:val="Footer Char"/>
    <w:basedOn w:val="DefaultParagraphFont"/>
    <w:link w:val="Footer"/>
    <w:uiPriority w:val="99"/>
    <w:rsid w:val="003E7AF0"/>
    <w:rPr>
      <w:rFonts w:ascii="Gill Sans Infant Std" w:hAnsi="Gill Sans Infant Std" w:eastAsia="Times New Roman" w:cs="Times New Roman"/>
      <w:sz w:val="14"/>
      <w:szCs w:val="20"/>
    </w:rPr>
  </w:style>
  <w:style w:type="character" w:styleId="Hyperlink">
    <w:name w:val="Hyperlink"/>
    <w:semiHidden/>
    <w:rsid w:val="004517CD"/>
    <w:rPr>
      <w:color w:val="DA291C" w:themeColor="accent1"/>
      <w:u w:val="single"/>
    </w:rPr>
  </w:style>
  <w:style w:type="table" w:styleId="TableGrid">
    <w:name w:val="Table Grid"/>
    <w:basedOn w:val="TableNormal"/>
    <w:uiPriority w:val="39"/>
    <w:rsid w:val="00B6661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B5CB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5CB8"/>
    <w:rPr>
      <w:rFonts w:ascii="Segoe UI" w:hAnsi="Segoe UI" w:eastAsia="Times New Roman" w:cs="Segoe UI"/>
      <w:sz w:val="18"/>
      <w:szCs w:val="18"/>
    </w:rPr>
  </w:style>
  <w:style w:type="character" w:styleId="Heading1Char" w:customStyle="1">
    <w:name w:val="Heading 1 Char"/>
    <w:basedOn w:val="DefaultParagraphFont"/>
    <w:link w:val="Heading1"/>
    <w:uiPriority w:val="9"/>
    <w:rsid w:val="00950612"/>
    <w:rPr>
      <w:rFonts w:asciiTheme="majorHAnsi" w:hAnsiTheme="majorHAnsi" w:eastAsiaTheme="majorEastAsia" w:cstheme="majorBidi"/>
      <w:b/>
      <w:color w:val="000000" w:themeColor="text1"/>
      <w:sz w:val="32"/>
      <w:szCs w:val="32"/>
    </w:rPr>
  </w:style>
  <w:style w:type="character" w:styleId="Heading2Char" w:customStyle="1">
    <w:name w:val="Heading 2 Char"/>
    <w:basedOn w:val="DefaultParagraphFont"/>
    <w:link w:val="Heading2"/>
    <w:uiPriority w:val="9"/>
    <w:rsid w:val="00950612"/>
    <w:rPr>
      <w:rFonts w:asciiTheme="majorHAnsi" w:hAnsiTheme="majorHAnsi" w:eastAsiaTheme="majorEastAsia" w:cstheme="majorBidi"/>
      <w:b/>
      <w:color w:val="DA291C" w:themeColor="background2"/>
      <w:sz w:val="26"/>
      <w:szCs w:val="26"/>
    </w:rPr>
  </w:style>
  <w:style w:type="character" w:styleId="Heading3Char" w:customStyle="1">
    <w:name w:val="Heading 3 Char"/>
    <w:basedOn w:val="DefaultParagraphFont"/>
    <w:link w:val="Heading3"/>
    <w:uiPriority w:val="9"/>
    <w:rsid w:val="00FC5303"/>
    <w:rPr>
      <w:rFonts w:asciiTheme="majorHAnsi" w:hAnsiTheme="majorHAnsi" w:eastAsiaTheme="majorEastAsia" w:cstheme="majorBidi"/>
      <w:b/>
      <w:color w:val="DA291C" w:themeColor="background2"/>
      <w:szCs w:val="24"/>
    </w:rPr>
  </w:style>
  <w:style w:type="character" w:styleId="Heading4Char" w:customStyle="1">
    <w:name w:val="Heading 4 Char"/>
    <w:basedOn w:val="DefaultParagraphFont"/>
    <w:link w:val="Heading4"/>
    <w:uiPriority w:val="9"/>
    <w:semiHidden/>
    <w:rsid w:val="006F7569"/>
    <w:rPr>
      <w:rFonts w:asciiTheme="majorHAnsi" w:hAnsiTheme="majorHAnsi" w:eastAsiaTheme="majorEastAsia" w:cstheme="majorBidi"/>
      <w:i/>
      <w:iCs/>
      <w:color w:val="FFFFFF" w:themeColor="text2"/>
      <w:szCs w:val="20"/>
    </w:rPr>
  </w:style>
  <w:style w:type="character" w:styleId="Heading5Char" w:customStyle="1">
    <w:name w:val="Heading 5 Char"/>
    <w:basedOn w:val="DefaultParagraphFont"/>
    <w:link w:val="Heading5"/>
    <w:uiPriority w:val="9"/>
    <w:semiHidden/>
    <w:rsid w:val="006F7569"/>
    <w:rPr>
      <w:rFonts w:asciiTheme="majorHAnsi" w:hAnsiTheme="majorHAnsi" w:eastAsiaTheme="majorEastAsia" w:cstheme="majorBidi"/>
      <w:color w:val="FFFFFF" w:themeColor="text2"/>
      <w:szCs w:val="20"/>
    </w:rPr>
  </w:style>
  <w:style w:type="paragraph" w:styleId="ListBullet">
    <w:name w:val="List Bullet"/>
    <w:basedOn w:val="Normal"/>
    <w:uiPriority w:val="99"/>
    <w:unhideWhenUsed/>
    <w:qFormat/>
    <w:rsid w:val="0099462D"/>
    <w:pPr>
      <w:numPr>
        <w:numId w:val="1"/>
      </w:numPr>
      <w:ind w:left="284" w:hanging="284"/>
      <w:contextualSpacing/>
    </w:pPr>
  </w:style>
  <w:style w:type="paragraph" w:styleId="ListBullet2">
    <w:name w:val="List Bullet 2"/>
    <w:basedOn w:val="Normal"/>
    <w:uiPriority w:val="99"/>
    <w:unhideWhenUsed/>
    <w:qFormat/>
    <w:rsid w:val="006F7569"/>
    <w:pPr>
      <w:numPr>
        <w:numId w:val="2"/>
      </w:numPr>
      <w:ind w:left="568" w:hanging="284"/>
      <w:contextualSpacing/>
    </w:pPr>
  </w:style>
  <w:style w:type="paragraph" w:styleId="ListNumber">
    <w:name w:val="List Number"/>
    <w:basedOn w:val="Normal"/>
    <w:uiPriority w:val="99"/>
    <w:unhideWhenUsed/>
    <w:qFormat/>
    <w:rsid w:val="0099462D"/>
    <w:pPr>
      <w:numPr>
        <w:numId w:val="6"/>
      </w:numPr>
      <w:contextualSpacing/>
    </w:pPr>
  </w:style>
  <w:style w:type="paragraph" w:styleId="ListNumber2">
    <w:name w:val="List Number 2"/>
    <w:basedOn w:val="Normal"/>
    <w:uiPriority w:val="99"/>
    <w:unhideWhenUsed/>
    <w:qFormat/>
    <w:rsid w:val="006F7569"/>
    <w:pPr>
      <w:numPr>
        <w:numId w:val="7"/>
      </w:numPr>
      <w:ind w:left="568" w:hanging="284"/>
      <w:contextualSpacing/>
    </w:pPr>
  </w:style>
  <w:style w:type="character" w:styleId="Heading6Char" w:customStyle="1">
    <w:name w:val="Heading 6 Char"/>
    <w:basedOn w:val="DefaultParagraphFont"/>
    <w:link w:val="Heading6"/>
    <w:uiPriority w:val="9"/>
    <w:semiHidden/>
    <w:rsid w:val="006F7569"/>
    <w:rPr>
      <w:rFonts w:asciiTheme="majorHAnsi" w:hAnsiTheme="majorHAnsi" w:eastAsiaTheme="majorEastAsia" w:cstheme="majorBidi"/>
      <w:color w:val="FFFFFF" w:themeColor="text2"/>
      <w:szCs w:val="20"/>
    </w:rPr>
  </w:style>
  <w:style w:type="paragraph" w:styleId="PageNumber1" w:customStyle="1">
    <w:name w:val="Page Number1"/>
    <w:basedOn w:val="Normal"/>
    <w:semiHidden/>
    <w:rsid w:val="000F4C24"/>
    <w:pPr>
      <w:ind w:left="170"/>
    </w:pPr>
  </w:style>
  <w:style w:type="paragraph" w:styleId="Default" w:customStyle="1">
    <w:name w:val="Default"/>
    <w:basedOn w:val="Normal"/>
    <w:rsid w:val="00FE39FC"/>
    <w:pPr>
      <w:autoSpaceDE w:val="0"/>
      <w:autoSpaceDN w:val="0"/>
    </w:pPr>
    <w:rPr>
      <w:rFonts w:ascii="Gill Sans MT" w:hAnsi="Gill Sans MT" w:eastAsia="PMingLiU" w:cs="PMingLiU"/>
      <w:color w:val="000000"/>
      <w:sz w:val="24"/>
      <w:szCs w:val="24"/>
      <w:lang w:val="en-US" w:eastAsia="zh-TW"/>
    </w:rPr>
  </w:style>
  <w:style w:type="character" w:styleId="FollowedHyperlink">
    <w:name w:val="FollowedHyperlink"/>
    <w:basedOn w:val="DefaultParagraphFont"/>
    <w:uiPriority w:val="99"/>
    <w:semiHidden/>
    <w:unhideWhenUsed/>
    <w:rsid w:val="00111F6A"/>
    <w:rPr>
      <w:color w:val="761706" w:themeColor="followedHyperlink"/>
      <w:u w:val="single"/>
    </w:rPr>
  </w:style>
  <w:style w:type="paragraph" w:styleId="CommentText">
    <w:name w:val="annotation text"/>
    <w:basedOn w:val="Normal"/>
    <w:link w:val="CommentTextChar"/>
    <w:uiPriority w:val="99"/>
    <w:semiHidden/>
    <w:unhideWhenUsed/>
    <w:rPr>
      <w:sz w:val="20"/>
    </w:rPr>
  </w:style>
  <w:style w:type="character" w:styleId="CommentTextChar" w:customStyle="1">
    <w:name w:val="Comment Text Char"/>
    <w:basedOn w:val="DefaultParagraphFont"/>
    <w:link w:val="CommentText"/>
    <w:uiPriority w:val="99"/>
    <w:semiHidden/>
    <w:rPr>
      <w:rFonts w:ascii="Gill Sans Infant Std" w:hAnsi="Gill Sans Infant Std"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634EF5"/>
    <w:pPr>
      <w:ind w:left="720"/>
    </w:pPr>
    <w:rPr>
      <w:rFonts w:ascii="Calibri" w:hAnsi="Calibri" w:cs="Calibri" w:eastAsiaTheme="minorHAnsi"/>
      <w:szCs w:val="22"/>
    </w:rPr>
  </w:style>
  <w:style w:type="paragraph" w:styleId="xmsonormal" w:customStyle="1">
    <w:name w:val="x_msonormal"/>
    <w:basedOn w:val="Normal"/>
    <w:rsid w:val="00634EF5"/>
    <w:rPr>
      <w:rFonts w:ascii="Times New Roman" w:hAnsi="Times New Roman" w:eastAsiaTheme="minorHAnsi"/>
      <w:sz w:val="24"/>
      <w:szCs w:val="24"/>
      <w:lang w:eastAsia="en-GB"/>
    </w:rPr>
  </w:style>
  <w:style w:type="paragraph" w:styleId="NoSpacing">
    <w:name w:val="No Spacing"/>
    <w:uiPriority w:val="1"/>
    <w:qFormat/>
    <w:rsid w:val="00D02C56"/>
    <w:pPr>
      <w:spacing w:after="0" w:line="240" w:lineRule="auto"/>
    </w:pPr>
  </w:style>
  <w:style w:type="character" w:styleId="Mention" w:customStyle="1">
    <w:name w:val="Mention"/>
    <w:basedOn w:val="DefaultParagraphFont"/>
    <w:uiPriority w:val="99"/>
    <w:unhideWhenUsed/>
    <w:rsid w:val="00E71E83"/>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347EC7"/>
    <w:rPr>
      <w:b/>
      <w:bCs/>
    </w:rPr>
  </w:style>
  <w:style w:type="character" w:styleId="CommentSubjectChar" w:customStyle="1">
    <w:name w:val="Comment Subject Char"/>
    <w:basedOn w:val="CommentTextChar"/>
    <w:link w:val="CommentSubject"/>
    <w:uiPriority w:val="99"/>
    <w:semiHidden/>
    <w:rsid w:val="00347EC7"/>
    <w:rPr>
      <w:rFonts w:ascii="Gill Sans Infant Std" w:hAnsi="Gill Sans Infant Std"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6252">
      <w:bodyDiv w:val="1"/>
      <w:marLeft w:val="0"/>
      <w:marRight w:val="0"/>
      <w:marTop w:val="0"/>
      <w:marBottom w:val="0"/>
      <w:divBdr>
        <w:top w:val="none" w:sz="0" w:space="0" w:color="auto"/>
        <w:left w:val="none" w:sz="0" w:space="0" w:color="auto"/>
        <w:bottom w:val="none" w:sz="0" w:space="0" w:color="auto"/>
        <w:right w:val="none" w:sz="0" w:space="0" w:color="auto"/>
      </w:divBdr>
    </w:div>
    <w:div w:id="629243724">
      <w:bodyDiv w:val="1"/>
      <w:marLeft w:val="0"/>
      <w:marRight w:val="0"/>
      <w:marTop w:val="0"/>
      <w:marBottom w:val="0"/>
      <w:divBdr>
        <w:top w:val="none" w:sz="0" w:space="0" w:color="auto"/>
        <w:left w:val="none" w:sz="0" w:space="0" w:color="auto"/>
        <w:bottom w:val="none" w:sz="0" w:space="0" w:color="auto"/>
        <w:right w:val="none" w:sz="0" w:space="0" w:color="auto"/>
      </w:divBdr>
    </w:div>
    <w:div w:id="637615501">
      <w:bodyDiv w:val="1"/>
      <w:marLeft w:val="0"/>
      <w:marRight w:val="0"/>
      <w:marTop w:val="0"/>
      <w:marBottom w:val="0"/>
      <w:divBdr>
        <w:top w:val="none" w:sz="0" w:space="0" w:color="auto"/>
        <w:left w:val="none" w:sz="0" w:space="0" w:color="auto"/>
        <w:bottom w:val="none" w:sz="0" w:space="0" w:color="auto"/>
        <w:right w:val="none" w:sz="0" w:space="0" w:color="auto"/>
      </w:divBdr>
    </w:div>
    <w:div w:id="1186823892">
      <w:bodyDiv w:val="1"/>
      <w:marLeft w:val="0"/>
      <w:marRight w:val="0"/>
      <w:marTop w:val="0"/>
      <w:marBottom w:val="0"/>
      <w:divBdr>
        <w:top w:val="none" w:sz="0" w:space="0" w:color="auto"/>
        <w:left w:val="none" w:sz="0" w:space="0" w:color="auto"/>
        <w:bottom w:val="none" w:sz="0" w:space="0" w:color="auto"/>
        <w:right w:val="none" w:sz="0" w:space="0" w:color="auto"/>
      </w:divBdr>
    </w:div>
    <w:div w:id="1950698312">
      <w:bodyDiv w:val="1"/>
      <w:marLeft w:val="0"/>
      <w:marRight w:val="0"/>
      <w:marTop w:val="0"/>
      <w:marBottom w:val="0"/>
      <w:divBdr>
        <w:top w:val="none" w:sz="0" w:space="0" w:color="auto"/>
        <w:left w:val="none" w:sz="0" w:space="0" w:color="auto"/>
        <w:bottom w:val="none" w:sz="0" w:space="0" w:color="auto"/>
        <w:right w:val="none" w:sz="0" w:space="0" w:color="auto"/>
      </w:divBdr>
      <w:divsChild>
        <w:div w:id="2002462666">
          <w:marLeft w:val="0"/>
          <w:marRight w:val="0"/>
          <w:marTop w:val="0"/>
          <w:marBottom w:val="0"/>
          <w:divBdr>
            <w:top w:val="none" w:sz="0" w:space="0" w:color="auto"/>
            <w:left w:val="none" w:sz="0" w:space="0" w:color="auto"/>
            <w:bottom w:val="none" w:sz="0" w:space="0" w:color="auto"/>
            <w:right w:val="none" w:sz="0" w:space="0" w:color="auto"/>
          </w:divBdr>
          <w:divsChild>
            <w:div w:id="664012547">
              <w:marLeft w:val="0"/>
              <w:marRight w:val="0"/>
              <w:marTop w:val="0"/>
              <w:marBottom w:val="0"/>
              <w:divBdr>
                <w:top w:val="none" w:sz="0" w:space="0" w:color="auto"/>
                <w:left w:val="none" w:sz="0" w:space="0" w:color="auto"/>
                <w:bottom w:val="none" w:sz="0" w:space="0" w:color="auto"/>
                <w:right w:val="none" w:sz="0" w:space="0" w:color="auto"/>
              </w:divBdr>
              <w:divsChild>
                <w:div w:id="1889217753">
                  <w:marLeft w:val="0"/>
                  <w:marRight w:val="0"/>
                  <w:marTop w:val="0"/>
                  <w:marBottom w:val="0"/>
                  <w:divBdr>
                    <w:top w:val="none" w:sz="0" w:space="0" w:color="auto"/>
                    <w:left w:val="none" w:sz="0" w:space="0" w:color="auto"/>
                    <w:bottom w:val="none" w:sz="0" w:space="0" w:color="auto"/>
                    <w:right w:val="none" w:sz="0" w:space="0" w:color="auto"/>
                  </w:divBdr>
                  <w:divsChild>
                    <w:div w:id="1671638556">
                      <w:marLeft w:val="0"/>
                      <w:marRight w:val="0"/>
                      <w:marTop w:val="0"/>
                      <w:marBottom w:val="0"/>
                      <w:divBdr>
                        <w:top w:val="none" w:sz="0" w:space="0" w:color="auto"/>
                        <w:left w:val="none" w:sz="0" w:space="0" w:color="auto"/>
                        <w:bottom w:val="none" w:sz="0" w:space="0" w:color="auto"/>
                        <w:right w:val="none" w:sz="0" w:space="0" w:color="auto"/>
                      </w:divBdr>
                      <w:divsChild>
                        <w:div w:id="500433345">
                          <w:marLeft w:val="-15"/>
                          <w:marRight w:val="0"/>
                          <w:marTop w:val="0"/>
                          <w:marBottom w:val="0"/>
                          <w:divBdr>
                            <w:top w:val="none" w:sz="0" w:space="0" w:color="auto"/>
                            <w:left w:val="none" w:sz="0" w:space="0" w:color="auto"/>
                            <w:bottom w:val="none" w:sz="0" w:space="0" w:color="auto"/>
                            <w:right w:val="none" w:sz="0" w:space="0" w:color="auto"/>
                          </w:divBdr>
                          <w:divsChild>
                            <w:div w:id="1765804187">
                              <w:marLeft w:val="0"/>
                              <w:marRight w:val="0"/>
                              <w:marTop w:val="0"/>
                              <w:marBottom w:val="0"/>
                              <w:divBdr>
                                <w:top w:val="none" w:sz="0" w:space="0" w:color="auto"/>
                                <w:left w:val="none" w:sz="0" w:space="0" w:color="auto"/>
                                <w:bottom w:val="none" w:sz="0" w:space="0" w:color="auto"/>
                                <w:right w:val="none" w:sz="0" w:space="0" w:color="auto"/>
                              </w:divBdr>
                              <w:divsChild>
                                <w:div w:id="1890604134">
                                  <w:marLeft w:val="0"/>
                                  <w:marRight w:val="-15"/>
                                  <w:marTop w:val="0"/>
                                  <w:marBottom w:val="0"/>
                                  <w:divBdr>
                                    <w:top w:val="none" w:sz="0" w:space="0" w:color="auto"/>
                                    <w:left w:val="none" w:sz="0" w:space="0" w:color="auto"/>
                                    <w:bottom w:val="none" w:sz="0" w:space="0" w:color="auto"/>
                                    <w:right w:val="none" w:sz="0" w:space="0" w:color="auto"/>
                                  </w:divBdr>
                                  <w:divsChild>
                                    <w:div w:id="563569297">
                                      <w:marLeft w:val="0"/>
                                      <w:marRight w:val="0"/>
                                      <w:marTop w:val="0"/>
                                      <w:marBottom w:val="0"/>
                                      <w:divBdr>
                                        <w:top w:val="none" w:sz="0" w:space="0" w:color="auto"/>
                                        <w:left w:val="none" w:sz="0" w:space="0" w:color="auto"/>
                                        <w:bottom w:val="none" w:sz="0" w:space="0" w:color="auto"/>
                                        <w:right w:val="none" w:sz="0" w:space="0" w:color="auto"/>
                                      </w:divBdr>
                                      <w:divsChild>
                                        <w:div w:id="1698433532">
                                          <w:marLeft w:val="0"/>
                                          <w:marRight w:val="0"/>
                                          <w:marTop w:val="0"/>
                                          <w:marBottom w:val="0"/>
                                          <w:divBdr>
                                            <w:top w:val="none" w:sz="0" w:space="0" w:color="auto"/>
                                            <w:left w:val="none" w:sz="0" w:space="0" w:color="auto"/>
                                            <w:bottom w:val="none" w:sz="0" w:space="0" w:color="auto"/>
                                            <w:right w:val="none" w:sz="0" w:space="0" w:color="auto"/>
                                          </w:divBdr>
                                          <w:divsChild>
                                            <w:div w:id="725646541">
                                              <w:marLeft w:val="0"/>
                                              <w:marRight w:val="0"/>
                                              <w:marTop w:val="0"/>
                                              <w:marBottom w:val="0"/>
                                              <w:divBdr>
                                                <w:top w:val="none" w:sz="0" w:space="0" w:color="auto"/>
                                                <w:left w:val="none" w:sz="0" w:space="0" w:color="auto"/>
                                                <w:bottom w:val="none" w:sz="0" w:space="0" w:color="auto"/>
                                                <w:right w:val="none" w:sz="0" w:space="0" w:color="auto"/>
                                              </w:divBdr>
                                              <w:divsChild>
                                                <w:div w:id="1398016912">
                                                  <w:marLeft w:val="0"/>
                                                  <w:marRight w:val="0"/>
                                                  <w:marTop w:val="0"/>
                                                  <w:marBottom w:val="0"/>
                                                  <w:divBdr>
                                                    <w:top w:val="none" w:sz="0" w:space="0" w:color="auto"/>
                                                    <w:left w:val="none" w:sz="0" w:space="0" w:color="auto"/>
                                                    <w:bottom w:val="none" w:sz="0" w:space="0" w:color="auto"/>
                                                    <w:right w:val="none" w:sz="0" w:space="0" w:color="auto"/>
                                                  </w:divBdr>
                                                  <w:divsChild>
                                                    <w:div w:id="328169990">
                                                      <w:marLeft w:val="0"/>
                                                      <w:marRight w:val="0"/>
                                                      <w:marTop w:val="0"/>
                                                      <w:marBottom w:val="0"/>
                                                      <w:divBdr>
                                                        <w:top w:val="none" w:sz="0" w:space="0" w:color="auto"/>
                                                        <w:left w:val="none" w:sz="0" w:space="0" w:color="auto"/>
                                                        <w:bottom w:val="none" w:sz="0" w:space="0" w:color="auto"/>
                                                        <w:right w:val="none" w:sz="0" w:space="0" w:color="auto"/>
                                                      </w:divBdr>
                                                      <w:divsChild>
                                                        <w:div w:id="1977951028">
                                                          <w:marLeft w:val="0"/>
                                                          <w:marRight w:val="0"/>
                                                          <w:marTop w:val="0"/>
                                                          <w:marBottom w:val="0"/>
                                                          <w:divBdr>
                                                            <w:top w:val="none" w:sz="0" w:space="0" w:color="auto"/>
                                                            <w:left w:val="none" w:sz="0" w:space="0" w:color="auto"/>
                                                            <w:bottom w:val="none" w:sz="0" w:space="0" w:color="auto"/>
                                                            <w:right w:val="none" w:sz="0" w:space="0" w:color="auto"/>
                                                          </w:divBdr>
                                                          <w:divsChild>
                                                            <w:div w:id="2122529045">
                                                              <w:marLeft w:val="225"/>
                                                              <w:marRight w:val="0"/>
                                                              <w:marTop w:val="0"/>
                                                              <w:marBottom w:val="0"/>
                                                              <w:divBdr>
                                                                <w:top w:val="none" w:sz="0" w:space="0" w:color="auto"/>
                                                                <w:left w:val="none" w:sz="0" w:space="0" w:color="auto"/>
                                                                <w:bottom w:val="none" w:sz="0" w:space="0" w:color="auto"/>
                                                                <w:right w:val="none" w:sz="0" w:space="0" w:color="auto"/>
                                                              </w:divBdr>
                                                              <w:divsChild>
                                                                <w:div w:id="782463074">
                                                                  <w:marLeft w:val="0"/>
                                                                  <w:marRight w:val="0"/>
                                                                  <w:marTop w:val="0"/>
                                                                  <w:marBottom w:val="0"/>
                                                                  <w:divBdr>
                                                                    <w:top w:val="none" w:sz="0" w:space="0" w:color="auto"/>
                                                                    <w:left w:val="none" w:sz="0" w:space="0" w:color="auto"/>
                                                                    <w:bottom w:val="none" w:sz="0" w:space="0" w:color="auto"/>
                                                                    <w:right w:val="none" w:sz="0" w:space="0" w:color="auto"/>
                                                                  </w:divBdr>
                                                                  <w:divsChild>
                                                                    <w:div w:id="707922606">
                                                                      <w:marLeft w:val="0"/>
                                                                      <w:marRight w:val="0"/>
                                                                      <w:marTop w:val="0"/>
                                                                      <w:marBottom w:val="0"/>
                                                                      <w:divBdr>
                                                                        <w:top w:val="none" w:sz="0" w:space="0" w:color="auto"/>
                                                                        <w:left w:val="none" w:sz="0" w:space="0" w:color="auto"/>
                                                                        <w:bottom w:val="none" w:sz="0" w:space="0" w:color="auto"/>
                                                                        <w:right w:val="none" w:sz="0" w:space="0" w:color="auto"/>
                                                                      </w:divBdr>
                                                                      <w:divsChild>
                                                                        <w:div w:id="1630475773">
                                                                          <w:marLeft w:val="0"/>
                                                                          <w:marRight w:val="0"/>
                                                                          <w:marTop w:val="0"/>
                                                                          <w:marBottom w:val="0"/>
                                                                          <w:divBdr>
                                                                            <w:top w:val="single" w:sz="6" w:space="0" w:color="E5E6E9"/>
                                                                            <w:left w:val="single" w:sz="6" w:space="0" w:color="DFE0E4"/>
                                                                            <w:bottom w:val="single" w:sz="6" w:space="0" w:color="D0D1D5"/>
                                                                            <w:right w:val="single" w:sz="6" w:space="0" w:color="DFE0E4"/>
                                                                          </w:divBdr>
                                                                          <w:divsChild>
                                                                            <w:div w:id="356393081">
                                                                              <w:marLeft w:val="0"/>
                                                                              <w:marRight w:val="0"/>
                                                                              <w:marTop w:val="0"/>
                                                                              <w:marBottom w:val="0"/>
                                                                              <w:divBdr>
                                                                                <w:top w:val="none" w:sz="0" w:space="0" w:color="auto"/>
                                                                                <w:left w:val="none" w:sz="0" w:space="0" w:color="auto"/>
                                                                                <w:bottom w:val="none" w:sz="0" w:space="0" w:color="auto"/>
                                                                                <w:right w:val="none" w:sz="0" w:space="0" w:color="auto"/>
                                                                              </w:divBdr>
                                                                              <w:divsChild>
                                                                                <w:div w:id="1394430295">
                                                                                  <w:marLeft w:val="0"/>
                                                                                  <w:marRight w:val="0"/>
                                                                                  <w:marTop w:val="0"/>
                                                                                  <w:marBottom w:val="0"/>
                                                                                  <w:divBdr>
                                                                                    <w:top w:val="none" w:sz="0" w:space="0" w:color="auto"/>
                                                                                    <w:left w:val="none" w:sz="0" w:space="0" w:color="auto"/>
                                                                                    <w:bottom w:val="none" w:sz="0" w:space="0" w:color="auto"/>
                                                                                    <w:right w:val="none" w:sz="0" w:space="0" w:color="auto"/>
                                                                                  </w:divBdr>
                                                                                  <w:divsChild>
                                                                                    <w:div w:id="468472136">
                                                                                      <w:marLeft w:val="0"/>
                                                                                      <w:marRight w:val="0"/>
                                                                                      <w:marTop w:val="0"/>
                                                                                      <w:marBottom w:val="0"/>
                                                                                      <w:divBdr>
                                                                                        <w:top w:val="none" w:sz="0" w:space="0" w:color="auto"/>
                                                                                        <w:left w:val="none" w:sz="0" w:space="0" w:color="auto"/>
                                                                                        <w:bottom w:val="none" w:sz="0" w:space="0" w:color="auto"/>
                                                                                        <w:right w:val="none" w:sz="0" w:space="0" w:color="auto"/>
                                                                                      </w:divBdr>
                                                                                      <w:divsChild>
                                                                                        <w:div w:id="1242060720">
                                                                                          <w:marLeft w:val="0"/>
                                                                                          <w:marRight w:val="0"/>
                                                                                          <w:marTop w:val="0"/>
                                                                                          <w:marBottom w:val="0"/>
                                                                                          <w:divBdr>
                                                                                            <w:top w:val="none" w:sz="0" w:space="0" w:color="auto"/>
                                                                                            <w:left w:val="none" w:sz="0" w:space="0" w:color="auto"/>
                                                                                            <w:bottom w:val="none" w:sz="0" w:space="0" w:color="auto"/>
                                                                                            <w:right w:val="none" w:sz="0" w:space="0" w:color="auto"/>
                                                                                          </w:divBdr>
                                                                                          <w:divsChild>
                                                                                            <w:div w:id="79603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savethechildren1.sharepoint.com/what/me/Evaluations/_layouts/15/download.aspx?UniqueId=1f5269f9%2D48d3%2D4f9c%2D9ccb%2D3ec8fea9d30f"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resourcecentre.savethechildren.net"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CentreEvidenceandLearning@savethechildren.org" TargetMode="External" Id="rId16" /><Relationship Type="http://schemas.openxmlformats.org/officeDocument/2006/relationships/fontTable" Target="fontTable.xml" Id="rId20" /><Relationship Type="http://schemas.microsoft.com/office/2018/08/relationships/commentsExtensible" Target="commentsExtensible.xml" Id="R8e796f5555d3448b"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microsoft.com/office/2016/09/relationships/commentsIds" Target="commentsIds.xml" Id="R39267a98450f47d2" /><Relationship Type="http://schemas.openxmlformats.org/officeDocument/2006/relationships/customXml" Target="../customXml/item5.xml" Id="rId5" /><Relationship Type="http://schemas.openxmlformats.org/officeDocument/2006/relationships/hyperlink" Target="https://savethechildren1.sharepoint.com/sites/CPP/SitePages/ItemLoader.aspx?_p=%7B%22FileType%22%3A%22docx%22%2C%22Filename%22%3A%22SCI_HUM_RTRGuidance_EN.docx%22%2C%22ListID%22%3A%222996f158-52fe-4931-9f39-4ded30a8c717%22%2C%22ListItemID%22%3A%222631%22%2C%22Path%22%3A%22https%3A%2F%2Fsavethechildren1.sharepoint.com%2Fsites%2FCPP%2FQFHumanitarian%2FShared%20Documents%2FSCI_HUM_RTRGuidance_EN.docx%22%2C%22SPWebUrl%22%3A%22https%3A%2F%2Fsavethechildren1.sharepoint.com%2Fsites%2FCPP%2FQFHumanitarian%22%2C%22ServerRedirectedURL%22%3A%22https%3A%2F%2Fsavethechildren1.sharepoint.com%2Fsites%2FCPP%2FQFHumanitarian%2F_layouts%2F15%2Fwopiframe.aspx%3Fsourcedoc%3D%257BA5C589B0-7713-4EC4-BF77-B2D6AC234D76%257D%26file%3DSCI_HUM_RTRGuidance_EN.docx%26action%3Dinteractivepreview%26mobileredirect%3Dtrue%26DefaultItemOpen%3D1%22%2C%22Title%22%3A%22RTR%20Guidance%22%2C%22LoaderId%22%3A%22PolicyCentreLoader%22%7D" TargetMode="External" Id="rId15"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savethechildren1.sharepoint.com/sites/CPP/QFHumanitarian/Shared%20Documents/SCI_HUM_OCRGuidance_EN.pdf" TargetMode="External" Id="rId14" /><Relationship Type="http://schemas.openxmlformats.org/officeDocument/2006/relationships/hyperlink" Target="https://savethechildren1.sharepoint.com/:w:/r/what/me/Shared%20Documents/Commissioning%20of%20Research,%20Evaluations%20and%20Assessments/Evidence%20Synthesis%20TOR%20template_Final.docx?d=wfc5862420f094cce8fd687579879c719&amp;csf=1&amp;web=1&amp;e=nTK3Hg" TargetMode="External" Id="R29444e5acac949b0"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raham\AppData\Local\Microsoft\Windows\Temporary%20Internet%20Files\Content.Outlook\9A1YSHTU\STC-blanktemplate.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theme">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7e91220-c92d-4f01-b9e4-40db9146c3c8">
      <UserInfo>
        <DisplayName>Gebeyehu, Dereje</DisplayName>
        <AccountId>46</AccountId>
        <AccountType/>
      </UserInfo>
      <UserInfo>
        <DisplayName>Haden Pawlowski, Virgil</DisplayName>
        <AccountId>28913</AccountId>
        <AccountType/>
      </UserInfo>
      <UserInfo>
        <DisplayName>Prisca Benelli</DisplayName>
        <AccountId>15164</AccountId>
        <AccountType/>
      </UserInfo>
      <UserInfo>
        <DisplayName>Kasundu, Bosco</DisplayName>
        <AccountId>40512</AccountId>
        <AccountType/>
      </UserInfo>
    </SharedWithUsers>
    <_dlc_DocId xmlns="de2d85a7-12de-4554-87be-39fa92a90001">ADMIN-1205507814-4886</_dlc_DocId>
    <_dlc_DocIdUrl xmlns="de2d85a7-12de-4554-87be-39fa92a90001">
      <Url>https://savethechildren1.sharepoint.com/what/me/_layouts/15/DocIdRedir.aspx?ID=ADMIN-1205507814-4886</Url>
      <Description>ADMIN-1205507814-4886</Description>
    </_dlc_DocIdUrl>
  </documentManagement>
</p:properti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29B180C883B554428E5A4687E2983FB4" ma:contentTypeVersion="20" ma:contentTypeDescription="Create a new document." ma:contentTypeScope="" ma:versionID="e2eefd2f520c2487bd53f84324010517">
  <xsd:schema xmlns:xsd="http://www.w3.org/2001/XMLSchema" xmlns:xs="http://www.w3.org/2001/XMLSchema" xmlns:p="http://schemas.microsoft.com/office/2006/metadata/properties" xmlns:ns2="784feda1-2969-4c4c-84db-e79a31a4c1f3" xmlns:ns3="f7e91220-c92d-4f01-b9e4-40db9146c3c8" xmlns:ns4="de2d85a7-12de-4554-87be-39fa92a90001" targetNamespace="http://schemas.microsoft.com/office/2006/metadata/properties" ma:root="true" ma:fieldsID="4b35af92cf90dd7afc709b19fa541d92" ns2:_="" ns3:_="" ns4:_="">
    <xsd:import namespace="784feda1-2969-4c4c-84db-e79a31a4c1f3"/>
    <xsd:import namespace="f7e91220-c92d-4f01-b9e4-40db9146c3c8"/>
    <xsd:import namespace="de2d85a7-12de-4554-87be-39fa92a900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feda1-2969-4c4c-84db-e79a31a4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91220-c92d-4f01-b9e4-40db9146c3c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2d85a7-12de-4554-87be-39fa92a9000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D3E1D-34AC-41B7-AD9D-D6CE124C5798}">
  <ds:schemaRefs>
    <ds:schemaRef ds:uri="http://schemas.microsoft.com/sharepoint/v3/contenttype/forms"/>
  </ds:schemaRefs>
</ds:datastoreItem>
</file>

<file path=customXml/itemProps2.xml><?xml version="1.0" encoding="utf-8"?>
<ds:datastoreItem xmlns:ds="http://schemas.openxmlformats.org/officeDocument/2006/customXml" ds:itemID="{184A61A5-1B39-405C-80BA-9D742D8ACABE}">
  <ds:schemaRefs>
    <ds:schemaRef ds:uri="http://schemas.microsoft.com/office/2006/metadata/properties"/>
    <ds:schemaRef ds:uri="http://schemas.microsoft.com/office/infopath/2007/PartnerControls"/>
    <ds:schemaRef ds:uri="f7e91220-c92d-4f01-b9e4-40db9146c3c8"/>
  </ds:schemaRefs>
</ds:datastoreItem>
</file>

<file path=customXml/itemProps3.xml><?xml version="1.0" encoding="utf-8"?>
<ds:datastoreItem xmlns:ds="http://schemas.openxmlformats.org/officeDocument/2006/customXml" ds:itemID="{21A33920-451B-4DC6-8CC2-686ED85856C2}">
  <ds:schemaRefs>
    <ds:schemaRef ds:uri="http://schemas.microsoft.com/sharepoint/events"/>
  </ds:schemaRefs>
</ds:datastoreItem>
</file>

<file path=customXml/itemProps4.xml><?xml version="1.0" encoding="utf-8"?>
<ds:datastoreItem xmlns:ds="http://schemas.openxmlformats.org/officeDocument/2006/customXml" ds:itemID="{43B8ACEF-FBF3-463C-AE26-007EA935446A}"/>
</file>

<file path=customXml/itemProps5.xml><?xml version="1.0" encoding="utf-8"?>
<ds:datastoreItem xmlns:ds="http://schemas.openxmlformats.org/officeDocument/2006/customXml" ds:itemID="{488234E2-C7EB-4C9E-8270-03B6252629A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STC-blanktemplate</ap:Template>
  <ap:Application>Microsoft Word for the web</ap:Application>
  <ap:DocSecurity>0</ap:DocSecurity>
  <ap:ScaleCrop>false</ap:ScaleCrop>
  <ap:Company>Save the Children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Abraham</dc:creator>
  <cp:keywords/>
  <cp:lastModifiedBy>Ciler, Aysegul</cp:lastModifiedBy>
  <cp:revision>14</cp:revision>
  <cp:lastPrinted>2019-09-03T23:26:00Z</cp:lastPrinted>
  <dcterms:created xsi:type="dcterms:W3CDTF">2021-05-06T17:14:00Z</dcterms:created>
  <dcterms:modified xsi:type="dcterms:W3CDTF">2024-01-11T16:32:09Z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0x01010029B180C883B554428E5A4687E2983FB4</vt:lpwstr>
  </property>
  <property fmtid="{D5CDD505-2E9C-101B-9397-08002B2CF9AE}" pid="3" name="_dlc_DocIdItemGuid">
    <vt:lpwstr>a58501ba-34db-4127-8931-084a4bbffa0a</vt:lpwstr>
  </property>
</Properties>
</file>